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w:t>
      </w:r>
      <w:r>
        <w:rPr>
          <w:rFonts w:hint="eastAsia" w:ascii="Arial" w:hAnsi="Arial" w:cs="Arial"/>
          <w:b/>
          <w:sz w:val="24"/>
          <w:szCs w:val="24"/>
          <w:lang w:val="en-US" w:eastAsia="zh-CN"/>
        </w:rPr>
        <w:t>110</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3" w:name="_GoBack"/>
      <w:bookmarkEnd w:id="3"/>
      <w:r>
        <w:rPr>
          <w:rFonts w:hint="eastAsia" w:ascii="Arial" w:hAnsi="Arial" w:cs="Arial"/>
          <w:b/>
          <w:sz w:val="24"/>
          <w:szCs w:val="24"/>
          <w:lang w:val="en-US" w:eastAsia="zh-CN"/>
        </w:rPr>
        <w:t>R4-2402034</w:t>
      </w:r>
    </w:p>
    <w:bookmarkEnd w:id="2"/>
    <w:p>
      <w:pPr>
        <w:pStyle w:val="15"/>
        <w:widowControl w:val="0"/>
        <w:tabs>
          <w:tab w:val="right" w:pos="10440"/>
          <w:tab w:val="right" w:pos="13323"/>
          <w:tab w:val="clear" w:pos="4680"/>
          <w:tab w:val="clear" w:pos="9360"/>
        </w:tabs>
        <w:spacing w:beforeLines="0" w:afterLines="0"/>
        <w:outlineLvl w:val="0"/>
        <w:rPr>
          <w:rFonts w:hint="eastAsia" w:ascii="Arial" w:hAnsi="Arial" w:eastAsia="宋体"/>
          <w:b/>
          <w:sz w:val="24"/>
          <w:highlight w:val="none"/>
          <w:lang w:val="en-US" w:eastAsia="zh-CN"/>
        </w:rPr>
      </w:pPr>
      <w:r>
        <w:rPr>
          <w:rFonts w:hint="eastAsia" w:ascii="Arial" w:hAnsi="Arial" w:cs="Arial"/>
          <w:b/>
          <w:sz w:val="24"/>
          <w:szCs w:val="24"/>
          <w:lang w:val="en-US" w:eastAsia="zh-CN"/>
        </w:rPr>
        <w:t>Athens, Greece, 26 February – 1 March, 2024</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w:t>
      </w:r>
      <w:r>
        <w:rPr>
          <w:rFonts w:hint="eastAsia" w:ascii="Arial" w:hAnsi="Arial"/>
          <w:b/>
          <w:sz w:val="24"/>
          <w:lang w:val="en-US" w:eastAsia="zh-CN"/>
        </w:rPr>
        <w:t>8Rx UE demodulation requirements for CA</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8.1.3.1.2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numPr>
          <w:ilvl w:val="0"/>
          <w:numId w:val="0"/>
        </w:numPr>
        <w:kinsoku/>
        <w:wordWrap/>
        <w:topLinePunct w:val="0"/>
        <w:bidi w:val="0"/>
        <w:spacing w:after="0"/>
        <w:rPr>
          <w:rFonts w:hint="eastAsia" w:cs="Times New Roman"/>
          <w:kern w:val="2"/>
          <w:sz w:val="21"/>
          <w:szCs w:val="22"/>
          <w:highlight w:val="none"/>
          <w:lang w:val="en-US" w:eastAsia="zh-CN" w:bidi="ar-SA"/>
        </w:rPr>
      </w:pPr>
      <w:r>
        <w:rPr>
          <w:rFonts w:hint="eastAsia"/>
          <w:lang w:val="en-US" w:eastAsia="zh-CN"/>
        </w:rPr>
        <w:t>In RAN4#109 meeting, 8Rx UE demodulation and CSI requirements were discussed and a WF was agreed[1]. In this paper, we will provide the detailed discussions on remaining issues for 8Rx CA.</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pBdr>
          <w:top w:val="single" w:color="auto" w:sz="12" w:space="3"/>
        </w:pBdr>
        <w:spacing w:beforeLines="0" w:afterLines="0"/>
        <w:jc w:val="left"/>
        <w:outlineLvl w:val="9"/>
        <w:rPr>
          <w:b/>
          <w:kern w:val="0"/>
          <w:sz w:val="24"/>
          <w:szCs w:val="24"/>
        </w:rPr>
      </w:pPr>
    </w:p>
    <w:p>
      <w:pPr>
        <w:pStyle w:val="46"/>
        <w:widowControl w:val="0"/>
        <w:spacing w:before="120" w:beforeLines="50" w:after="180" w:afterLines="-2147483648" w:line="240" w:lineRule="auto"/>
        <w:ind w:left="0" w:firstLine="0"/>
        <w:jc w:val="both"/>
        <w:rPr>
          <w:rFonts w:hint="default" w:ascii="Times New Roman" w:hAnsi="Times New Roman" w:eastAsia="宋体" w:cs="Times New Roman"/>
          <w:b/>
          <w:kern w:val="0"/>
          <w:sz w:val="20"/>
          <w:u w:val="single"/>
          <w:lang w:val="en-US" w:eastAsia="zh-CN"/>
        </w:rPr>
      </w:pPr>
      <w:r>
        <w:rPr>
          <w:rFonts w:hint="eastAsia" w:ascii="Times New Roman" w:hAnsi="Times New Roman" w:eastAsia="宋体" w:cs="Times New Roman"/>
          <w:b/>
          <w:kern w:val="0"/>
          <w:sz w:val="20"/>
          <w:u w:val="single"/>
          <w:lang w:val="en-US" w:eastAsia="zh-CN"/>
        </w:rPr>
        <w:t>Antenna correlation for carrier with Rank 2 in 8Rx CA test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7"/>
              </w:numPr>
              <w:overflowPunct/>
              <w:autoSpaceDE/>
              <w:autoSpaceDN/>
              <w:adjustRightInd/>
              <w:spacing w:after="120"/>
              <w:ind w:firstLineChars="0"/>
              <w:textAlignment w:val="auto"/>
              <w:rPr>
                <w:rFonts w:eastAsia="宋体"/>
                <w:color w:val="000000" w:themeColor="text1"/>
                <w:sz w:val="18"/>
                <w:szCs w:val="18"/>
                <w:lang w:eastAsia="zh-CN"/>
              </w:rPr>
            </w:pPr>
            <w:r>
              <w:rPr>
                <w:rFonts w:eastAsia="宋体"/>
                <w:color w:val="000000" w:themeColor="text1"/>
                <w:sz w:val="18"/>
                <w:szCs w:val="18"/>
                <w:lang w:eastAsia="zh-CN"/>
              </w:rPr>
              <w:t>Proposal</w:t>
            </w:r>
          </w:p>
          <w:p>
            <w:pPr>
              <w:pStyle w:val="33"/>
              <w:numPr>
                <w:ilvl w:val="1"/>
                <w:numId w:val="7"/>
              </w:numPr>
              <w:overflowPunct/>
              <w:autoSpaceDE/>
              <w:autoSpaceDN/>
              <w:adjustRightInd/>
              <w:spacing w:after="120"/>
              <w:ind w:firstLineChars="0"/>
              <w:textAlignment w:val="auto"/>
              <w:rPr>
                <w:rFonts w:eastAsia="宋体"/>
                <w:color w:val="000000" w:themeColor="text1"/>
                <w:sz w:val="18"/>
                <w:szCs w:val="18"/>
                <w:lang w:eastAsia="zh-CN"/>
              </w:rPr>
            </w:pPr>
            <w:r>
              <w:rPr>
                <w:rFonts w:eastAsia="宋体"/>
                <w:color w:val="000000" w:themeColor="text1"/>
                <w:sz w:val="18"/>
                <w:szCs w:val="18"/>
                <w:lang w:eastAsia="zh-CN"/>
              </w:rPr>
              <w:t xml:space="preserve">Option 1: Revisit Rank 2 to TDLA30-10 Low </w:t>
            </w:r>
          </w:p>
          <w:p>
            <w:pPr>
              <w:pStyle w:val="33"/>
              <w:numPr>
                <w:ilvl w:val="1"/>
                <w:numId w:val="7"/>
              </w:numPr>
              <w:overflowPunct/>
              <w:autoSpaceDE/>
              <w:autoSpaceDN/>
              <w:adjustRightInd/>
              <w:spacing w:after="120"/>
              <w:ind w:firstLineChars="0"/>
              <w:textAlignment w:val="auto"/>
              <w:rPr>
                <w:rFonts w:eastAsia="宋体"/>
                <w:color w:val="000000" w:themeColor="text1"/>
                <w:sz w:val="18"/>
                <w:szCs w:val="18"/>
                <w:lang w:eastAsia="zh-CN"/>
              </w:rPr>
            </w:pPr>
            <w:r>
              <w:rPr>
                <w:rFonts w:eastAsia="宋体"/>
                <w:color w:val="000000" w:themeColor="text1"/>
                <w:sz w:val="18"/>
                <w:szCs w:val="18"/>
                <w:lang w:eastAsia="zh-CN"/>
              </w:rPr>
              <w:t>Option 2: Keep TDLC300-100 ULA Medium B (</w:t>
            </w:r>
            <w:r>
              <w:rPr>
                <w:rFonts w:eastAsia="宋体"/>
                <w:color w:val="000000" w:themeColor="text1"/>
                <w:sz w:val="18"/>
                <w:szCs w:val="18"/>
                <w:lang w:eastAsia="zh-CN"/>
              </w:rPr>
              <w:sym w:font="Symbol" w:char="F061"/>
            </w:r>
            <w:r>
              <w:rPr>
                <w:rFonts w:eastAsia="宋体"/>
                <w:color w:val="000000" w:themeColor="text1"/>
                <w:sz w:val="18"/>
                <w:szCs w:val="18"/>
                <w:lang w:eastAsia="zh-CN"/>
              </w:rPr>
              <w:t xml:space="preserve"> = 0.3, </w:t>
            </w:r>
            <w:r>
              <w:rPr>
                <w:rFonts w:eastAsia="宋体"/>
                <w:color w:val="000000" w:themeColor="text1"/>
                <w:sz w:val="18"/>
                <w:szCs w:val="18"/>
                <w:lang w:eastAsia="zh-CN"/>
              </w:rPr>
              <w:sym w:font="Symbol" w:char="F062"/>
            </w:r>
            <w:r>
              <w:rPr>
                <w:rFonts w:eastAsia="宋体"/>
                <w:color w:val="000000" w:themeColor="text1"/>
                <w:sz w:val="18"/>
                <w:szCs w:val="18"/>
                <w:lang w:eastAsia="zh-CN"/>
              </w:rPr>
              <w:t xml:space="preserve"> = 0.005154) that is same as Rank 2 single carrier test </w:t>
            </w:r>
          </w:p>
          <w:p>
            <w:pPr>
              <w:pStyle w:val="33"/>
              <w:numPr>
                <w:ilvl w:val="1"/>
                <w:numId w:val="7"/>
              </w:numPr>
              <w:overflowPunct/>
              <w:autoSpaceDE/>
              <w:autoSpaceDN/>
              <w:adjustRightInd/>
              <w:spacing w:after="120"/>
              <w:ind w:firstLineChars="0"/>
              <w:textAlignment w:val="auto"/>
              <w:rPr>
                <w:rFonts w:hint="eastAsia" w:ascii="Times New Roman" w:hAnsi="Times New Roman" w:cs="Times New Roman"/>
                <w:b w:val="0"/>
                <w:bCs/>
                <w:szCs w:val="20"/>
                <w:u w:val="none"/>
                <w:vertAlign w:val="baseline"/>
                <w:lang w:val="en-US" w:eastAsia="zh-CN"/>
              </w:rPr>
            </w:pPr>
            <w:r>
              <w:rPr>
                <w:rFonts w:eastAsia="宋体"/>
                <w:color w:val="000000" w:themeColor="text1"/>
                <w:sz w:val="18"/>
                <w:szCs w:val="18"/>
                <w:lang w:eastAsia="zh-CN"/>
              </w:rPr>
              <w:t>Note</w:t>
            </w:r>
            <w:r>
              <w:rPr>
                <w:rFonts w:hint="eastAsia" w:eastAsia="宋体"/>
                <w:color w:val="000000" w:themeColor="text1"/>
                <w:sz w:val="18"/>
                <w:szCs w:val="18"/>
                <w:lang w:eastAsia="zh-CN"/>
              </w:rPr>
              <w:t>:</w:t>
            </w:r>
            <w:r>
              <w:rPr>
                <w:rFonts w:eastAsia="宋体"/>
                <w:color w:val="000000" w:themeColor="text1"/>
                <w:sz w:val="18"/>
                <w:szCs w:val="18"/>
                <w:lang w:eastAsia="zh-CN"/>
              </w:rPr>
              <w:t xml:space="preserve"> Interested companies can provide simulation results with both channel conditions TDLA30-10 Low and TDLC300-100 ULA Medium B (</w:t>
            </w:r>
            <w:r>
              <w:rPr>
                <w:rFonts w:eastAsia="宋体"/>
                <w:color w:val="000000" w:themeColor="text1"/>
                <w:sz w:val="18"/>
                <w:szCs w:val="18"/>
                <w:lang w:eastAsia="zh-CN"/>
              </w:rPr>
              <w:sym w:font="Symbol" w:char="F061"/>
            </w:r>
            <w:r>
              <w:rPr>
                <w:rFonts w:eastAsia="宋体"/>
                <w:color w:val="000000" w:themeColor="text1"/>
                <w:sz w:val="18"/>
                <w:szCs w:val="18"/>
                <w:lang w:eastAsia="zh-CN"/>
              </w:rPr>
              <w:t xml:space="preserve"> = 0.3, </w:t>
            </w:r>
            <w:r>
              <w:rPr>
                <w:rFonts w:eastAsia="宋体"/>
                <w:color w:val="000000" w:themeColor="text1"/>
                <w:sz w:val="18"/>
                <w:szCs w:val="18"/>
                <w:lang w:eastAsia="zh-CN"/>
              </w:rPr>
              <w:sym w:font="Symbol" w:char="F062"/>
            </w:r>
            <w:r>
              <w:rPr>
                <w:rFonts w:eastAsia="宋体"/>
                <w:color w:val="000000" w:themeColor="text1"/>
                <w:sz w:val="18"/>
                <w:szCs w:val="18"/>
                <w:lang w:eastAsia="zh-CN"/>
              </w:rPr>
              <w:t xml:space="preserve"> = 0.005154) for the next RAN4#110 meeting </w:t>
            </w:r>
          </w:p>
        </w:tc>
      </w:tr>
    </w:tbl>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zh-CN"/>
        </w:rPr>
      </w:pPr>
      <w:r>
        <w:rPr>
          <w:rFonts w:hint="eastAsia" w:cs="Times New Roman"/>
          <w:b w:val="0"/>
          <w:bCs/>
          <w:szCs w:val="20"/>
          <w:u w:val="none"/>
          <w:lang w:val="en-US" w:eastAsia="zh-CN"/>
        </w:rPr>
        <w:t>From our understanding, CA requirements just reuse single CC requirements in R-15/ R-16 for 2Rx and 4Rx CA requirements. We believe that this default rule can also be used for 8Rx CA requirements.</w:t>
      </w:r>
    </w:p>
    <w:p>
      <w:pPr>
        <w:widowControl w:val="0"/>
        <w:spacing w:beforeLines="100" w:afterLines="0" w:line="240" w:lineRule="auto"/>
        <w:jc w:val="left"/>
        <w:rPr>
          <w:rFonts w:hint="eastAsia" w:ascii="Times New Roman" w:hAnsi="Times New Roman" w:cs="Times New Roman"/>
          <w:b w:val="0"/>
          <w:bCs/>
          <w:szCs w:val="20"/>
          <w:u w:val="none"/>
          <w:lang w:val="en-US" w:eastAsia="zh-CN"/>
        </w:rPr>
      </w:pPr>
      <w:r>
        <w:rPr>
          <w:rFonts w:hint="eastAsia"/>
          <w:b/>
          <w:bCs/>
          <w:i/>
          <w:iCs/>
          <w:szCs w:val="21"/>
          <w:lang w:val="en-US" w:eastAsia="zh-CN"/>
        </w:rPr>
        <w:t>Proposal 1. Keep TDLC300-100 ULA Medium B that is same as Rank 2 single carrier test for CA requirements.</w:t>
      </w:r>
    </w:p>
    <w:p>
      <w:pPr>
        <w:pStyle w:val="46"/>
        <w:widowControl w:val="0"/>
        <w:spacing w:before="120" w:beforeLines="50" w:after="180" w:afterLines="-2147483648" w:line="240" w:lineRule="auto"/>
        <w:ind w:left="0" w:firstLine="0"/>
        <w:jc w:val="both"/>
        <w:rPr>
          <w:rFonts w:hint="eastAsia" w:ascii="Times New Roman" w:hAnsi="Times New Roman" w:eastAsia="宋体" w:cs="Times New Roman"/>
          <w:b/>
          <w:kern w:val="0"/>
          <w:sz w:val="20"/>
          <w:u w:val="single"/>
          <w:lang w:val="en-US" w:eastAsia="zh-CN"/>
        </w:rPr>
      </w:pPr>
    </w:p>
    <w:p>
      <w:pPr>
        <w:pStyle w:val="46"/>
        <w:widowControl w:val="0"/>
        <w:spacing w:before="120" w:beforeLines="50" w:after="180" w:afterLines="-2147483648" w:line="240" w:lineRule="auto"/>
        <w:ind w:left="0" w:firstLine="0"/>
        <w:jc w:val="both"/>
        <w:rPr>
          <w:rFonts w:hint="eastAsia" w:ascii="Times New Roman" w:hAnsi="Times New Roman" w:eastAsia="宋体" w:cs="Times New Roman"/>
          <w:b/>
          <w:kern w:val="0"/>
          <w:sz w:val="20"/>
          <w:u w:val="single"/>
          <w:lang w:val="en-US" w:eastAsia="zh-CN"/>
        </w:rPr>
      </w:pPr>
      <w:r>
        <w:rPr>
          <w:rFonts w:hint="eastAsia" w:ascii="Times New Roman" w:hAnsi="Times New Roman" w:eastAsia="宋体" w:cs="Times New Roman"/>
          <w:b/>
          <w:kern w:val="0"/>
          <w:sz w:val="20"/>
          <w:u w:val="single"/>
          <w:lang w:val="en-US" w:eastAsia="zh-CN"/>
        </w:rPr>
        <w:t>Margin to be added on top of the averaged impairment results for requirements derivation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7"/>
              </w:numPr>
              <w:overflowPunct/>
              <w:autoSpaceDE/>
              <w:autoSpaceDN/>
              <w:adjustRightInd/>
              <w:spacing w:after="120"/>
              <w:ind w:firstLineChars="0"/>
              <w:textAlignment w:val="auto"/>
              <w:rPr>
                <w:rFonts w:eastAsia="宋体"/>
                <w:color w:val="000000" w:themeColor="text1"/>
                <w:sz w:val="18"/>
                <w:szCs w:val="18"/>
                <w:lang w:eastAsia="zh-CN"/>
              </w:rPr>
            </w:pPr>
            <w:r>
              <w:rPr>
                <w:rFonts w:hint="eastAsia" w:eastAsia="宋体"/>
                <w:color w:val="000000" w:themeColor="text1"/>
                <w:sz w:val="18"/>
                <w:szCs w:val="18"/>
                <w:lang w:eastAsia="zh-CN"/>
              </w:rPr>
              <w:t>P</w:t>
            </w:r>
            <w:r>
              <w:rPr>
                <w:rFonts w:eastAsia="宋体"/>
                <w:color w:val="000000" w:themeColor="text1"/>
                <w:sz w:val="18"/>
                <w:szCs w:val="18"/>
                <w:lang w:eastAsia="zh-CN"/>
              </w:rPr>
              <w:t>roposal</w:t>
            </w:r>
          </w:p>
          <w:p>
            <w:pPr>
              <w:pStyle w:val="33"/>
              <w:numPr>
                <w:ilvl w:val="1"/>
                <w:numId w:val="7"/>
              </w:numPr>
              <w:overflowPunct/>
              <w:autoSpaceDE/>
              <w:autoSpaceDN/>
              <w:adjustRightInd/>
              <w:spacing w:after="120"/>
              <w:ind w:firstLineChars="0"/>
              <w:textAlignment w:val="auto"/>
              <w:rPr>
                <w:rFonts w:eastAsia="宋体"/>
                <w:color w:val="000000" w:themeColor="text1"/>
                <w:sz w:val="18"/>
                <w:szCs w:val="18"/>
                <w:lang w:eastAsia="zh-CN"/>
              </w:rPr>
            </w:pPr>
            <w:r>
              <w:rPr>
                <w:rFonts w:eastAsia="宋体"/>
                <w:color w:val="000000" w:themeColor="text1"/>
                <w:sz w:val="18"/>
                <w:szCs w:val="18"/>
                <w:lang w:eastAsia="zh-CN"/>
              </w:rPr>
              <w:t>Rank2 and Rank8</w:t>
            </w:r>
          </w:p>
          <w:p>
            <w:pPr>
              <w:pStyle w:val="33"/>
              <w:numPr>
                <w:ilvl w:val="2"/>
                <w:numId w:val="7"/>
              </w:numPr>
              <w:overflowPunct/>
              <w:autoSpaceDE/>
              <w:autoSpaceDN/>
              <w:adjustRightInd/>
              <w:spacing w:after="120"/>
              <w:ind w:firstLineChars="0"/>
              <w:textAlignment w:val="auto"/>
              <w:rPr>
                <w:rFonts w:eastAsia="宋体"/>
                <w:color w:val="000000" w:themeColor="text1"/>
                <w:sz w:val="18"/>
                <w:szCs w:val="18"/>
                <w:lang w:eastAsia="zh-CN"/>
              </w:rPr>
            </w:pPr>
            <w:r>
              <w:rPr>
                <w:rFonts w:eastAsia="宋体"/>
                <w:color w:val="000000" w:themeColor="text1"/>
                <w:sz w:val="18"/>
                <w:szCs w:val="18"/>
                <w:lang w:eastAsia="zh-CN"/>
              </w:rPr>
              <w:t>Add 0.8dB margin for 64QAM (the methodology used from NR UE Rel-15)</w:t>
            </w:r>
          </w:p>
          <w:p>
            <w:pPr>
              <w:pStyle w:val="33"/>
              <w:numPr>
                <w:ilvl w:val="1"/>
                <w:numId w:val="7"/>
              </w:numPr>
              <w:overflowPunct/>
              <w:autoSpaceDE/>
              <w:autoSpaceDN/>
              <w:adjustRightInd/>
              <w:spacing w:after="120"/>
              <w:ind w:firstLineChars="0"/>
              <w:textAlignment w:val="auto"/>
              <w:rPr>
                <w:rFonts w:eastAsia="宋体"/>
                <w:color w:val="000000" w:themeColor="text1"/>
                <w:sz w:val="18"/>
                <w:szCs w:val="18"/>
                <w:lang w:eastAsia="zh-CN"/>
              </w:rPr>
            </w:pPr>
            <w:r>
              <w:rPr>
                <w:rFonts w:eastAsia="宋体"/>
                <w:color w:val="000000" w:themeColor="text1"/>
                <w:sz w:val="18"/>
                <w:szCs w:val="18"/>
                <w:lang w:eastAsia="zh-CN"/>
              </w:rPr>
              <w:t>Rank4</w:t>
            </w:r>
          </w:p>
          <w:p>
            <w:pPr>
              <w:pStyle w:val="33"/>
              <w:numPr>
                <w:ilvl w:val="2"/>
                <w:numId w:val="7"/>
              </w:numPr>
              <w:overflowPunct/>
              <w:autoSpaceDE/>
              <w:autoSpaceDN/>
              <w:adjustRightInd/>
              <w:spacing w:after="120"/>
              <w:ind w:firstLineChars="0"/>
              <w:textAlignment w:val="auto"/>
              <w:rPr>
                <w:bCs/>
                <w:iCs/>
                <w:sz w:val="18"/>
                <w:szCs w:val="18"/>
              </w:rPr>
            </w:pPr>
            <w:r>
              <w:rPr>
                <w:rFonts w:eastAsia="宋体"/>
                <w:color w:val="000000" w:themeColor="text1"/>
                <w:sz w:val="18"/>
                <w:szCs w:val="18"/>
                <w:lang w:eastAsia="zh-CN"/>
              </w:rPr>
              <w:t>Option 1: Add 0.8dB margin for 64QAM (the methodology used from NR UE Rel-15)</w:t>
            </w:r>
          </w:p>
          <w:p>
            <w:pPr>
              <w:pStyle w:val="33"/>
              <w:numPr>
                <w:ilvl w:val="2"/>
                <w:numId w:val="7"/>
              </w:numPr>
              <w:overflowPunct/>
              <w:autoSpaceDE/>
              <w:autoSpaceDN/>
              <w:adjustRightInd/>
              <w:spacing w:after="120"/>
              <w:ind w:firstLineChars="0"/>
              <w:textAlignment w:val="auto"/>
              <w:rPr>
                <w:rFonts w:eastAsia="宋体"/>
                <w:color w:val="000000" w:themeColor="text1"/>
                <w:sz w:val="18"/>
                <w:szCs w:val="18"/>
                <w:lang w:eastAsia="zh-CN"/>
              </w:rPr>
            </w:pPr>
            <w:r>
              <w:rPr>
                <w:rFonts w:hint="eastAsia" w:eastAsia="PMingLiU"/>
                <w:color w:val="000000" w:themeColor="text1"/>
                <w:sz w:val="18"/>
                <w:szCs w:val="18"/>
                <w:lang w:eastAsia="zh-TW"/>
              </w:rPr>
              <w:t>O</w:t>
            </w:r>
            <w:r>
              <w:rPr>
                <w:rFonts w:eastAsia="PMingLiU"/>
                <w:color w:val="000000" w:themeColor="text1"/>
                <w:sz w:val="18"/>
                <w:szCs w:val="18"/>
                <w:lang w:eastAsia="zh-TW"/>
              </w:rPr>
              <w:t xml:space="preserve">ption 2: </w:t>
            </w:r>
            <w:r>
              <w:rPr>
                <w:rFonts w:eastAsia="宋体"/>
                <w:sz w:val="18"/>
                <w:szCs w:val="18"/>
                <w:lang w:eastAsia="zh-CN"/>
              </w:rPr>
              <w:t xml:space="preserve">Add </w:t>
            </w:r>
            <w:r>
              <w:rPr>
                <w:rFonts w:eastAsia="宋体"/>
                <w:color w:val="000000" w:themeColor="text1"/>
                <w:sz w:val="18"/>
                <w:szCs w:val="18"/>
                <w:lang w:eastAsia="zh-CN"/>
              </w:rPr>
              <w:t>1.5dB margin for 64QAM</w:t>
            </w:r>
          </w:p>
          <w:p>
            <w:pPr>
              <w:pStyle w:val="33"/>
              <w:numPr>
                <w:ilvl w:val="2"/>
                <w:numId w:val="7"/>
              </w:numPr>
              <w:overflowPunct/>
              <w:autoSpaceDE/>
              <w:autoSpaceDN/>
              <w:adjustRightInd/>
              <w:spacing w:after="120"/>
              <w:ind w:firstLineChars="0"/>
              <w:textAlignment w:val="auto"/>
              <w:rPr>
                <w:rFonts w:eastAsia="宋体"/>
                <w:color w:val="000000" w:themeColor="text1"/>
                <w:sz w:val="18"/>
                <w:szCs w:val="18"/>
                <w:lang w:eastAsia="zh-CN"/>
              </w:rPr>
            </w:pPr>
            <w:r>
              <w:rPr>
                <w:rFonts w:eastAsia="宋体"/>
                <w:color w:val="000000" w:themeColor="text1"/>
                <w:sz w:val="18"/>
                <w:szCs w:val="18"/>
                <w:lang w:eastAsia="zh-CN"/>
              </w:rPr>
              <w:t>Option 2: Define two sets of requirements applicable to UE support of maxNumberMIMO-LayersPDSCH = 8 and maxNumberMIMO-LayersPDSCH = 4 respectively</w:t>
            </w:r>
          </w:p>
          <w:p>
            <w:pPr>
              <w:pStyle w:val="33"/>
              <w:numPr>
                <w:ilvl w:val="3"/>
                <w:numId w:val="7"/>
              </w:numPr>
              <w:overflowPunct/>
              <w:autoSpaceDE/>
              <w:autoSpaceDN/>
              <w:adjustRightInd/>
              <w:spacing w:after="120"/>
              <w:ind w:firstLineChars="0"/>
              <w:textAlignment w:val="auto"/>
              <w:rPr>
                <w:rFonts w:eastAsia="宋体"/>
                <w:color w:val="000000" w:themeColor="text1"/>
                <w:sz w:val="18"/>
                <w:szCs w:val="18"/>
                <w:lang w:eastAsia="zh-CN"/>
              </w:rPr>
            </w:pPr>
            <w:r>
              <w:rPr>
                <w:rFonts w:eastAsia="宋体"/>
                <w:color w:val="000000" w:themeColor="text1"/>
                <w:sz w:val="18"/>
                <w:szCs w:val="18"/>
                <w:lang w:eastAsia="zh-CN"/>
              </w:rPr>
              <w:t>Set A (maxNumberMIMO-LayersPDSCH=8): Add 0.8dB margin (the methodology used from NR UE Rel-15)</w:t>
            </w:r>
          </w:p>
          <w:p>
            <w:pPr>
              <w:pStyle w:val="33"/>
              <w:numPr>
                <w:ilvl w:val="3"/>
                <w:numId w:val="7"/>
              </w:numPr>
              <w:overflowPunct/>
              <w:autoSpaceDE/>
              <w:autoSpaceDN/>
              <w:adjustRightInd/>
              <w:spacing w:after="120"/>
              <w:ind w:firstLineChars="0"/>
              <w:textAlignment w:val="auto"/>
              <w:rPr>
                <w:rFonts w:hint="eastAsia" w:ascii="Times New Roman" w:hAnsi="Times New Roman" w:cs="Times New Roman"/>
                <w:b w:val="0"/>
                <w:bCs/>
                <w:szCs w:val="20"/>
                <w:u w:val="none"/>
                <w:vertAlign w:val="baseline"/>
                <w:lang w:val="en-US" w:eastAsia="zh-CN"/>
              </w:rPr>
            </w:pPr>
            <w:r>
              <w:rPr>
                <w:rFonts w:eastAsia="宋体"/>
                <w:color w:val="000000" w:themeColor="text1"/>
                <w:sz w:val="18"/>
                <w:szCs w:val="18"/>
                <w:lang w:eastAsia="zh-CN"/>
              </w:rPr>
              <w:t>Set B (maxNumberMIMO-LayersPDSCH=4): Add an additional margin on top of Set A results (e.g., 1.2dB); i.e., When UE supports maxNumberMIMO-LayersPDSCH=4, an additional x dB margin is added to the SNR requirement</w:t>
            </w:r>
          </w:p>
        </w:tc>
      </w:tr>
    </w:tbl>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zh-CN"/>
        </w:rPr>
      </w:pPr>
      <w:r>
        <w:rPr>
          <w:rFonts w:hint="eastAsia" w:cs="Times New Roman"/>
          <w:b w:val="0"/>
          <w:bCs/>
          <w:szCs w:val="20"/>
          <w:u w:val="none"/>
          <w:lang w:val="en-US" w:eastAsia="zh-CN"/>
        </w:rPr>
        <w:t xml:space="preserve">In the previous meeting, we discussed how to align the simulation results for rank 2, 4 and 8 for 8Rx. From the simulation results, we can observe that has a significant difference between different companies. After we did some analysis, </w:t>
      </w:r>
      <w:r>
        <w:rPr>
          <w:rFonts w:hint="default" w:cs="Times New Roman"/>
          <w:b w:val="0"/>
          <w:bCs/>
          <w:szCs w:val="20"/>
          <w:u w:val="none"/>
          <w:lang w:val="en-US" w:eastAsia="zh-CN"/>
        </w:rPr>
        <w:t>it is believed that the difference is due to variations in the receiver implementations</w:t>
      </w:r>
      <w:r>
        <w:rPr>
          <w:rFonts w:hint="eastAsia" w:cs="Times New Roman"/>
          <w:b w:val="0"/>
          <w:bCs/>
          <w:szCs w:val="20"/>
          <w:u w:val="none"/>
          <w:lang w:val="en-US" w:eastAsia="zh-CN"/>
        </w:rPr>
        <w:t xml:space="preserve">, e.g. 4Rx + 4Rx for baseband implementation. Hence, defining a single requirement for two types of implementation is a challenge. </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cs="Times New Roman"/>
          <w:b w:val="0"/>
          <w:bCs/>
          <w:szCs w:val="20"/>
          <w:u w:val="none"/>
          <w:lang w:val="en-US" w:eastAsia="zh-CN"/>
        </w:rPr>
      </w:pPr>
      <w:r>
        <w:rPr>
          <w:rFonts w:hint="eastAsia" w:cs="Times New Roman"/>
          <w:b w:val="0"/>
          <w:bCs/>
          <w:szCs w:val="20"/>
          <w:u w:val="none"/>
          <w:lang w:val="en-US" w:eastAsia="zh-CN"/>
        </w:rPr>
        <w:t>Therefore, in our understanding, we shall define two separate requirements for different implementation, instead of defining only one requirement that includes two implementation methods. Regarding the SNR operating point, RAN4 shall clarify the SNR value for different receiver implementation and all companies can bring the simulation results.</w:t>
      </w:r>
    </w:p>
    <w:p>
      <w:pPr>
        <w:widowControl w:val="0"/>
        <w:spacing w:beforeLines="100" w:afterLines="0" w:line="240" w:lineRule="auto"/>
        <w:jc w:val="left"/>
        <w:rPr>
          <w:rFonts w:hint="default" w:cs="Times New Roman"/>
          <w:b w:val="0"/>
          <w:bCs/>
          <w:szCs w:val="20"/>
          <w:u w:val="none"/>
          <w:lang w:val="en-US" w:eastAsia="zh-CN"/>
        </w:rPr>
      </w:pPr>
      <w:r>
        <w:rPr>
          <w:rFonts w:hint="eastAsia"/>
          <w:b/>
          <w:bCs/>
          <w:i/>
          <w:iCs/>
          <w:szCs w:val="21"/>
          <w:lang w:val="en-US" w:eastAsia="zh-CN"/>
        </w:rPr>
        <w:t>Observation 1. There are two different baseband implementations for Rank 4 applicable to UE support 8Rx.</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2. Define two sets of requirements applicable to UE support Rank 4 when there are two different implementation methods.</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cs="Times New Roman"/>
          <w:b w:val="0"/>
          <w:bCs/>
          <w:szCs w:val="20"/>
          <w:u w:val="none"/>
          <w:lang w:val="en-US" w:eastAsia="ko-KR"/>
        </w:rPr>
      </w:pPr>
    </w:p>
    <w:p>
      <w:pPr>
        <w:pStyle w:val="46"/>
        <w:widowControl w:val="0"/>
        <w:spacing w:before="120" w:beforeLines="50" w:after="180" w:afterLines="-2147483648" w:line="240" w:lineRule="auto"/>
        <w:ind w:left="0" w:firstLine="0"/>
        <w:jc w:val="both"/>
        <w:rPr>
          <w:rFonts w:hint="eastAsia" w:ascii="Times New Roman" w:hAnsi="Times New Roman" w:eastAsia="宋体" w:cs="Times New Roman"/>
          <w:b/>
          <w:kern w:val="0"/>
          <w:sz w:val="20"/>
          <w:u w:val="single"/>
          <w:lang w:val="en-US" w:eastAsia="ko-KR"/>
        </w:rPr>
      </w:pPr>
      <w:r>
        <w:rPr>
          <w:rFonts w:hint="eastAsia" w:ascii="Times New Roman" w:hAnsi="Times New Roman" w:eastAsia="宋体" w:cs="Times New Roman"/>
          <w:b/>
          <w:kern w:val="0"/>
          <w:sz w:val="20"/>
          <w:u w:val="single"/>
          <w:lang w:val="en-US" w:eastAsia="ko-KR"/>
        </w:rPr>
        <w:t xml:space="preserve">HARQ process </w:t>
      </w:r>
      <w:r>
        <w:rPr>
          <w:rFonts w:hint="eastAsia" w:ascii="Times New Roman" w:hAnsi="Times New Roman" w:eastAsia="宋体" w:cs="Times New Roman"/>
          <w:b/>
          <w:kern w:val="0"/>
          <w:sz w:val="20"/>
          <w:u w:val="single"/>
          <w:lang w:val="en-US" w:eastAsia="zh-CN"/>
        </w:rPr>
        <w:t xml:space="preserve">and </w:t>
      </w:r>
      <w:r>
        <w:rPr>
          <w:rFonts w:hint="eastAsia" w:ascii="Times New Roman" w:hAnsi="Times New Roman" w:eastAsia="宋体" w:cs="Times New Roman"/>
          <w:b/>
          <w:kern w:val="0"/>
          <w:sz w:val="20"/>
          <w:u w:val="single"/>
          <w:lang w:val="en-US" w:eastAsia="ko-KR"/>
        </w:rPr>
        <w:t>K1 value for 8Rx CA test</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eastAsia="宋体" w:cs="Times New Roman"/>
          <w:b/>
          <w:kern w:val="0"/>
          <w:sz w:val="20"/>
          <w:u w:val="single"/>
          <w:lang w:val="en-US" w:eastAsia="ko-KR"/>
        </w:rPr>
      </w:pPr>
      <w:r>
        <w:rPr>
          <w:rFonts w:hint="eastAsia" w:ascii="Times New Roman" w:hAnsi="Times New Roman" w:cs="Times New Roman"/>
          <w:b w:val="0"/>
          <w:bCs/>
          <w:szCs w:val="20"/>
          <w:u w:val="none"/>
          <w:lang w:val="en-US" w:eastAsia="zh-CN"/>
        </w:rPr>
        <w:t>Regarding the HARQ process and K1 value for 8Rx CA test, we have the candidate options captured in following table: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overflowPunct w:val="0"/>
              <w:autoSpaceDE w:val="0"/>
              <w:autoSpaceDN w:val="0"/>
              <w:adjustRightInd w:val="0"/>
              <w:spacing w:beforeLines="-2147483648" w:after="180" w:afterLines="-2147483648" w:line="240" w:lineRule="auto"/>
              <w:textAlignment w:val="baseline"/>
              <w:rPr>
                <w:rFonts w:ascii="Calibri" w:hAnsi="Calibri" w:cs="Times New Roman"/>
                <w:b/>
                <w:color w:val="000000"/>
                <w:szCs w:val="24"/>
                <w:u w:val="single"/>
                <w:vertAlign w:val="baseline"/>
                <w:lang w:eastAsia="ko-KR"/>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9"/>
              <w:gridCol w:w="1275"/>
              <w:gridCol w:w="2835"/>
              <w:gridCol w:w="2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3544" w:type="dxa"/>
                  <w:gridSpan w:val="2"/>
                  <w:tcBorders>
                    <w:top w:val="single" w:color="auto" w:sz="4" w:space="0"/>
                    <w:left w:val="single" w:color="auto" w:sz="4" w:space="0"/>
                    <w:bottom w:val="single" w:color="auto" w:sz="4" w:space="0"/>
                    <w:right w:val="single" w:color="auto" w:sz="4" w:space="0"/>
                  </w:tcBorders>
                  <w:vAlign w:val="center"/>
                </w:tcPr>
                <w:p>
                  <w:pPr>
                    <w:pStyle w:val="64"/>
                    <w:ind w:left="360"/>
                    <w:rPr>
                      <w:rFonts w:ascii="Times New Roman" w:hAnsi="Times New Roman"/>
                      <w:sz w:val="20"/>
                    </w:rPr>
                  </w:pPr>
                  <w:r>
                    <w:rPr>
                      <w:rFonts w:ascii="Times New Roman" w:hAnsi="Times New Roman"/>
                      <w:sz w:val="20"/>
                    </w:rPr>
                    <w:t>HARQ process number</w:t>
                  </w:r>
                </w:p>
              </w:tc>
              <w:tc>
                <w:tcPr>
                  <w:tcW w:w="2835" w:type="dxa"/>
                  <w:tcBorders>
                    <w:top w:val="single" w:color="auto" w:sz="4" w:space="0"/>
                    <w:left w:val="single" w:color="auto" w:sz="4" w:space="0"/>
                    <w:bottom w:val="single" w:color="auto" w:sz="4" w:space="0"/>
                    <w:right w:val="single" w:color="auto" w:sz="4" w:space="0"/>
                  </w:tcBorders>
                  <w:vAlign w:val="center"/>
                </w:tcPr>
                <w:p>
                  <w:pPr>
                    <w:pStyle w:val="64"/>
                    <w:rPr>
                      <w:rFonts w:ascii="Times New Roman" w:hAnsi="Times New Roman"/>
                      <w:sz w:val="20"/>
                    </w:rPr>
                  </w:pPr>
                  <w:r>
                    <w:rPr>
                      <w:rFonts w:ascii="Times New Roman" w:hAnsi="Times New Roman"/>
                      <w:sz w:val="20"/>
                    </w:rPr>
                    <w:t>CCs with the same duplex mode &amp; SCS with Pcell</w:t>
                  </w:r>
                </w:p>
              </w:tc>
              <w:tc>
                <w:tcPr>
                  <w:tcW w:w="2547" w:type="dxa"/>
                  <w:tcBorders>
                    <w:top w:val="single" w:color="auto" w:sz="4" w:space="0"/>
                    <w:left w:val="single" w:color="auto" w:sz="4" w:space="0"/>
                    <w:bottom w:val="single" w:color="auto" w:sz="4" w:space="0"/>
                    <w:right w:val="single" w:color="auto" w:sz="4" w:space="0"/>
                  </w:tcBorders>
                  <w:vAlign w:val="center"/>
                </w:tcPr>
                <w:p>
                  <w:pPr>
                    <w:pStyle w:val="64"/>
                    <w:rPr>
                      <w:rFonts w:ascii="Times New Roman" w:hAnsi="Times New Roman"/>
                      <w:sz w:val="20"/>
                    </w:rPr>
                  </w:pPr>
                  <w:r>
                    <w:rPr>
                      <w:rFonts w:ascii="Times New Roman" w:hAnsi="Times New Roman"/>
                      <w:sz w:val="20"/>
                    </w:rPr>
                    <w:t>CCs with different duplex mode / SCS with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vMerge w:val="restart"/>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rPr>
                  </w:pPr>
                  <w:r>
                    <w:rPr>
                      <w:rFonts w:ascii="Times New Roman" w:hAnsi="Times New Roman"/>
                      <w:sz w:val="20"/>
                    </w:rPr>
                    <w:t xml:space="preserve">FDD 15 kHz + </w:t>
                  </w:r>
                  <w:r>
                    <w:rPr>
                      <w:rFonts w:ascii="Times New Roman" w:hAnsi="Times New Roman"/>
                      <w:sz w:val="20"/>
                    </w:rPr>
                    <w:br w:type="textWrapping"/>
                  </w:r>
                  <w:r>
                    <w:rPr>
                      <w:rFonts w:ascii="Times New Roman" w:hAnsi="Times New Roman"/>
                      <w:sz w:val="20"/>
                    </w:rPr>
                    <w:t>TDD 30 kHz CA</w:t>
                  </w:r>
                </w:p>
              </w:tc>
              <w:tc>
                <w:tcPr>
                  <w:tcW w:w="1275"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rPr>
                  </w:pPr>
                  <w:r>
                    <w:rPr>
                      <w:rFonts w:ascii="Times New Roman" w:hAnsi="Times New Roman"/>
                      <w:sz w:val="20"/>
                    </w:rPr>
                    <w:t>FDD PCell</w:t>
                  </w:r>
                </w:p>
              </w:tc>
              <w:tc>
                <w:tcPr>
                  <w:tcW w:w="2835"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rPr>
                  </w:pPr>
                  <w:r>
                    <w:rPr>
                      <w:rFonts w:ascii="Times New Roman" w:hAnsi="Times New Roman"/>
                      <w:sz w:val="20"/>
                    </w:rPr>
                    <w:t>4</w:t>
                  </w:r>
                </w:p>
              </w:tc>
              <w:tc>
                <w:tcPr>
                  <w:tcW w:w="2547"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rPr>
                  </w:pPr>
                  <w:r>
                    <w:rPr>
                      <w:rFonts w:ascii="Times New Roman" w:hAnsi="Times New Roman"/>
                      <w:sz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1275"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eastAsiaTheme="minorEastAsia"/>
                      <w:sz w:val="20"/>
                    </w:rPr>
                  </w:pPr>
                  <w:r>
                    <w:rPr>
                      <w:rFonts w:ascii="Times New Roman" w:hAnsi="Times New Roman"/>
                      <w:sz w:val="20"/>
                    </w:rPr>
                    <w:t>TDD PCell</w:t>
                  </w:r>
                </w:p>
              </w:tc>
              <w:tc>
                <w:tcPr>
                  <w:tcW w:w="2835" w:type="dxa"/>
                  <w:tcBorders>
                    <w:top w:val="single" w:color="auto" w:sz="4" w:space="0"/>
                    <w:left w:val="single" w:color="auto" w:sz="4" w:space="0"/>
                    <w:bottom w:val="single" w:color="auto" w:sz="4" w:space="0"/>
                    <w:right w:val="single" w:color="auto" w:sz="4" w:space="0"/>
                  </w:tcBorders>
                  <w:vAlign w:val="center"/>
                </w:tcPr>
                <w:p>
                  <w:pPr>
                    <w:pStyle w:val="56"/>
                    <w:jc w:val="left"/>
                    <w:rPr>
                      <w:rFonts w:ascii="Times New Roman" w:hAnsi="Times New Roman" w:eastAsiaTheme="minorEastAsia"/>
                      <w:sz w:val="20"/>
                      <w:lang w:eastAsia="zh-CN"/>
                    </w:rPr>
                  </w:pPr>
                  <w:r>
                    <w:rPr>
                      <w:rFonts w:ascii="Times New Roman" w:hAnsi="Times New Roman"/>
                      <w:sz w:val="20"/>
                      <w:lang w:val="en-US" w:eastAsia="zh-CN"/>
                    </w:rPr>
                    <w:t xml:space="preserve">Option 1: </w:t>
                  </w:r>
                  <w:r>
                    <w:rPr>
                      <w:rFonts w:ascii="Times New Roman" w:hAnsi="Times New Roman"/>
                      <w:sz w:val="20"/>
                      <w:lang w:eastAsia="zh-CN"/>
                    </w:rPr>
                    <w:t>8</w:t>
                  </w:r>
                </w:p>
                <w:p>
                  <w:pPr>
                    <w:pStyle w:val="56"/>
                    <w:jc w:val="left"/>
                    <w:rPr>
                      <w:rFonts w:ascii="Times New Roman" w:hAnsi="Times New Roman"/>
                      <w:sz w:val="20"/>
                      <w:lang w:eastAsia="zh-CN"/>
                    </w:rPr>
                  </w:pPr>
                </w:p>
                <w:p>
                  <w:pPr>
                    <w:pStyle w:val="56"/>
                    <w:jc w:val="left"/>
                    <w:rPr>
                      <w:rFonts w:ascii="Times New Roman" w:hAnsi="Times New Roman"/>
                      <w:sz w:val="20"/>
                      <w:lang w:val="en-US" w:eastAsia="zh-CN"/>
                    </w:rPr>
                  </w:pPr>
                  <w:r>
                    <w:rPr>
                      <w:rFonts w:ascii="Times New Roman" w:hAnsi="Times New Roman"/>
                      <w:sz w:val="20"/>
                      <w:lang w:val="en-US" w:eastAsia="zh-CN"/>
                    </w:rPr>
                    <w:t>Option 2:</w:t>
                  </w:r>
                </w:p>
                <w:p>
                  <w:pPr>
                    <w:pStyle w:val="56"/>
                    <w:jc w:val="left"/>
                    <w:rPr>
                      <w:rFonts w:ascii="Times New Roman" w:hAnsi="Times New Roman"/>
                      <w:sz w:val="20"/>
                    </w:rPr>
                  </w:pPr>
                  <w:r>
                    <w:rPr>
                      <w:rFonts w:ascii="Times New Roman" w:hAnsi="Times New Roman"/>
                      <w:sz w:val="20"/>
                    </w:rPr>
                    <w:t>For CC with Rank 2: 10</w:t>
                  </w:r>
                </w:p>
                <w:p>
                  <w:pPr>
                    <w:pStyle w:val="56"/>
                    <w:jc w:val="left"/>
                    <w:rPr>
                      <w:rFonts w:ascii="Times New Roman" w:hAnsi="Times New Roman"/>
                      <w:sz w:val="20"/>
                    </w:rPr>
                  </w:pPr>
                  <w:r>
                    <w:rPr>
                      <w:rFonts w:ascii="Times New Roman" w:hAnsi="Times New Roman"/>
                      <w:sz w:val="20"/>
                    </w:rPr>
                    <w:t>For CC with Rank 8: 8</w:t>
                  </w:r>
                </w:p>
                <w:p>
                  <w:pPr>
                    <w:pStyle w:val="56"/>
                    <w:jc w:val="left"/>
                    <w:rPr>
                      <w:rFonts w:ascii="Times New Roman" w:hAnsi="Times New Roman"/>
                      <w:sz w:val="20"/>
                    </w:rPr>
                  </w:pPr>
                </w:p>
                <w:p>
                  <w:pPr>
                    <w:pStyle w:val="56"/>
                    <w:jc w:val="left"/>
                    <w:rPr>
                      <w:rFonts w:ascii="Times New Roman" w:hAnsi="Times New Roman"/>
                      <w:sz w:val="20"/>
                      <w:lang w:val="en-US"/>
                    </w:rPr>
                  </w:pPr>
                  <w:r>
                    <w:rPr>
                      <w:rFonts w:ascii="Times New Roman" w:hAnsi="Times New Roman"/>
                      <w:sz w:val="20"/>
                    </w:rPr>
                    <w:t>Other options not precluded</w:t>
                  </w:r>
                </w:p>
                <w:p>
                  <w:pPr>
                    <w:pStyle w:val="56"/>
                    <w:jc w:val="left"/>
                    <w:rPr>
                      <w:rFonts w:ascii="Times New Roman" w:hAnsi="Times New Roman" w:eastAsiaTheme="minorEastAsia"/>
                      <w:sz w:val="20"/>
                      <w:lang w:val="en-US"/>
                    </w:rPr>
                  </w:pPr>
                </w:p>
              </w:tc>
              <w:tc>
                <w:tcPr>
                  <w:tcW w:w="2547"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eastAsiaTheme="minorEastAsia"/>
                      <w:sz w:val="20"/>
                    </w:rPr>
                  </w:pPr>
                  <w:r>
                    <w:rPr>
                      <w:rFonts w:ascii="Times New Roman" w:hAnsi="Times New Roman"/>
                      <w:sz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rPr>
                  </w:pPr>
                  <w:r>
                    <w:rPr>
                      <w:rFonts w:ascii="Times New Roman" w:hAnsi="Times New Roman"/>
                      <w:sz w:val="20"/>
                    </w:rPr>
                    <w:t xml:space="preserve">FDD 15 kHz + </w:t>
                  </w:r>
                  <w:r>
                    <w:rPr>
                      <w:rFonts w:ascii="Times New Roman" w:hAnsi="Times New Roman"/>
                      <w:sz w:val="20"/>
                    </w:rPr>
                    <w:br w:type="textWrapping"/>
                  </w:r>
                  <w:r>
                    <w:rPr>
                      <w:rFonts w:ascii="Times New Roman" w:hAnsi="Times New Roman"/>
                      <w:sz w:val="20"/>
                    </w:rPr>
                    <w:t>FDD 15 kHz CA</w:t>
                  </w:r>
                </w:p>
              </w:tc>
              <w:tc>
                <w:tcPr>
                  <w:tcW w:w="1275"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lang w:eastAsia="zh-CN"/>
                    </w:rPr>
                  </w:pPr>
                  <w:r>
                    <w:rPr>
                      <w:rFonts w:ascii="Times New Roman" w:hAnsi="Times New Roman"/>
                      <w:sz w:val="20"/>
                      <w:lang w:eastAsia="zh-CN"/>
                    </w:rPr>
                    <w:t>FDD PCell</w:t>
                  </w:r>
                </w:p>
              </w:tc>
              <w:tc>
                <w:tcPr>
                  <w:tcW w:w="2835"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eastAsia="zh-CN"/>
                    </w:rPr>
                  </w:pPr>
                  <w:r>
                    <w:rPr>
                      <w:rFonts w:ascii="Times New Roman" w:hAnsi="Times New Roman"/>
                      <w:sz w:val="20"/>
                      <w:lang w:eastAsia="zh-CN"/>
                    </w:rPr>
                    <w:t>4</w:t>
                  </w:r>
                </w:p>
              </w:tc>
              <w:tc>
                <w:tcPr>
                  <w:tcW w:w="2547"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eastAsia="zh-CN"/>
                    </w:rPr>
                  </w:pPr>
                  <w:r>
                    <w:rPr>
                      <w:rFonts w:ascii="Times New Roman" w:hAnsi="Times New Roman"/>
                      <w:sz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rPr>
                  </w:pPr>
                  <w:r>
                    <w:rPr>
                      <w:rFonts w:ascii="Times New Roman" w:hAnsi="Times New Roman"/>
                      <w:sz w:val="20"/>
                    </w:rPr>
                    <w:t xml:space="preserve">TDD 30 kHz + </w:t>
                  </w:r>
                  <w:r>
                    <w:rPr>
                      <w:rFonts w:ascii="Times New Roman" w:hAnsi="Times New Roman"/>
                      <w:sz w:val="20"/>
                    </w:rPr>
                    <w:br w:type="textWrapping"/>
                  </w:r>
                  <w:r>
                    <w:rPr>
                      <w:rFonts w:ascii="Times New Roman" w:hAnsi="Times New Roman"/>
                      <w:sz w:val="20"/>
                    </w:rPr>
                    <w:t>TDD 30 kHz CA</w:t>
                  </w:r>
                </w:p>
              </w:tc>
              <w:tc>
                <w:tcPr>
                  <w:tcW w:w="1275"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lang w:eastAsia="zh-CN"/>
                    </w:rPr>
                  </w:pPr>
                  <w:r>
                    <w:rPr>
                      <w:rFonts w:ascii="Times New Roman" w:hAnsi="Times New Roman"/>
                      <w:sz w:val="20"/>
                      <w:lang w:eastAsia="zh-CN"/>
                    </w:rPr>
                    <w:t>TDD PCell</w:t>
                  </w:r>
                </w:p>
              </w:tc>
              <w:tc>
                <w:tcPr>
                  <w:tcW w:w="2835" w:type="dxa"/>
                  <w:tcBorders>
                    <w:top w:val="single" w:color="auto" w:sz="4" w:space="0"/>
                    <w:left w:val="single" w:color="auto" w:sz="4" w:space="0"/>
                    <w:bottom w:val="single" w:color="auto" w:sz="4" w:space="0"/>
                    <w:right w:val="single" w:color="auto" w:sz="4" w:space="0"/>
                  </w:tcBorders>
                  <w:vAlign w:val="center"/>
                </w:tcPr>
                <w:p>
                  <w:pPr>
                    <w:pStyle w:val="56"/>
                    <w:jc w:val="left"/>
                    <w:rPr>
                      <w:rFonts w:ascii="Times New Roman" w:hAnsi="Times New Roman"/>
                      <w:sz w:val="20"/>
                      <w:lang w:eastAsia="zh-CN"/>
                    </w:rPr>
                  </w:pPr>
                  <w:r>
                    <w:rPr>
                      <w:rFonts w:ascii="Times New Roman" w:hAnsi="Times New Roman"/>
                      <w:sz w:val="20"/>
                      <w:lang w:val="fi-FI" w:eastAsia="zh-CN"/>
                    </w:rPr>
                    <w:t xml:space="preserve">Option 1: </w:t>
                  </w:r>
                  <w:r>
                    <w:rPr>
                      <w:rFonts w:ascii="Times New Roman" w:hAnsi="Times New Roman"/>
                      <w:sz w:val="20"/>
                      <w:lang w:eastAsia="zh-CN"/>
                    </w:rPr>
                    <w:t>8</w:t>
                  </w:r>
                </w:p>
                <w:p>
                  <w:pPr>
                    <w:pStyle w:val="56"/>
                    <w:jc w:val="left"/>
                    <w:rPr>
                      <w:rFonts w:ascii="Times New Roman" w:hAnsi="Times New Roman"/>
                      <w:sz w:val="20"/>
                      <w:lang w:eastAsia="zh-CN"/>
                    </w:rPr>
                  </w:pPr>
                </w:p>
                <w:p>
                  <w:pPr>
                    <w:pStyle w:val="56"/>
                    <w:jc w:val="left"/>
                    <w:rPr>
                      <w:rFonts w:ascii="Times New Roman" w:hAnsi="Times New Roman"/>
                      <w:sz w:val="20"/>
                      <w:lang w:val="fi-FI" w:eastAsia="zh-CN"/>
                    </w:rPr>
                  </w:pPr>
                  <w:r>
                    <w:rPr>
                      <w:rFonts w:ascii="Times New Roman" w:hAnsi="Times New Roman"/>
                      <w:sz w:val="20"/>
                      <w:lang w:val="fi-FI" w:eastAsia="zh-CN"/>
                    </w:rPr>
                    <w:t>Option 2:</w:t>
                  </w:r>
                </w:p>
                <w:p>
                  <w:pPr>
                    <w:pStyle w:val="56"/>
                    <w:jc w:val="left"/>
                    <w:rPr>
                      <w:rFonts w:ascii="Times New Roman" w:hAnsi="Times New Roman"/>
                      <w:sz w:val="20"/>
                    </w:rPr>
                  </w:pPr>
                  <w:r>
                    <w:rPr>
                      <w:rFonts w:ascii="Times New Roman" w:hAnsi="Times New Roman"/>
                      <w:sz w:val="20"/>
                    </w:rPr>
                    <w:t>For CC with Rank 2: 10</w:t>
                  </w:r>
                </w:p>
                <w:p>
                  <w:pPr>
                    <w:pStyle w:val="56"/>
                    <w:jc w:val="left"/>
                    <w:rPr>
                      <w:rFonts w:ascii="Times New Roman" w:hAnsi="Times New Roman"/>
                      <w:sz w:val="20"/>
                    </w:rPr>
                  </w:pPr>
                  <w:r>
                    <w:rPr>
                      <w:rFonts w:ascii="Times New Roman" w:hAnsi="Times New Roman"/>
                      <w:sz w:val="20"/>
                    </w:rPr>
                    <w:t>For CC with Rank 8: 8</w:t>
                  </w:r>
                </w:p>
                <w:p>
                  <w:pPr>
                    <w:pStyle w:val="56"/>
                    <w:jc w:val="left"/>
                    <w:rPr>
                      <w:rFonts w:ascii="Times New Roman" w:hAnsi="Times New Roman"/>
                      <w:sz w:val="20"/>
                    </w:rPr>
                  </w:pPr>
                </w:p>
                <w:p>
                  <w:pPr>
                    <w:pStyle w:val="56"/>
                    <w:jc w:val="left"/>
                    <w:rPr>
                      <w:rFonts w:ascii="Times New Roman" w:hAnsi="Times New Roman"/>
                      <w:sz w:val="20"/>
                    </w:rPr>
                  </w:pPr>
                  <w:r>
                    <w:rPr>
                      <w:rFonts w:ascii="Times New Roman" w:hAnsi="Times New Roman"/>
                      <w:sz w:val="20"/>
                    </w:rPr>
                    <w:t>Other options not precluded</w:t>
                  </w:r>
                </w:p>
                <w:p>
                  <w:pPr>
                    <w:pStyle w:val="56"/>
                    <w:jc w:val="left"/>
                    <w:rPr>
                      <w:rFonts w:ascii="Times New Roman" w:hAnsi="Times New Roman"/>
                      <w:sz w:val="20"/>
                      <w:lang w:val="en-US" w:eastAsia="zh-CN"/>
                    </w:rPr>
                  </w:pPr>
                </w:p>
              </w:tc>
              <w:tc>
                <w:tcPr>
                  <w:tcW w:w="2547"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rPr>
                  </w:pPr>
                  <w:r>
                    <w:rPr>
                      <w:rFonts w:ascii="Times New Roman" w:hAnsi="Times New Roman"/>
                      <w:sz w:val="20"/>
                      <w:lang w:eastAsia="zh-CN"/>
                    </w:rPr>
                    <w:t>N/A</w:t>
                  </w:r>
                </w:p>
              </w:tc>
            </w:tr>
          </w:tbl>
          <w:p>
            <w:pPr>
              <w:widowControl w:val="0"/>
              <w:overflowPunct w:val="0"/>
              <w:autoSpaceDE w:val="0"/>
              <w:autoSpaceDN w:val="0"/>
              <w:adjustRightInd w:val="0"/>
              <w:spacing w:beforeLines="-2147483648" w:after="180" w:afterLines="-2147483648" w:line="240" w:lineRule="auto"/>
              <w:textAlignment w:val="baseline"/>
              <w:rPr>
                <w:rFonts w:ascii="Calibri" w:hAnsi="Calibri" w:cs="Times New Roman"/>
                <w:b/>
                <w:color w:val="000000"/>
                <w:szCs w:val="24"/>
                <w:u w:val="single"/>
                <w:vertAlign w:val="baseline"/>
                <w:lang w:eastAsia="ko-KR"/>
              </w:rPr>
            </w:pPr>
          </w:p>
          <w:p>
            <w:pPr>
              <w:widowControl w:val="0"/>
              <w:overflowPunct w:val="0"/>
              <w:autoSpaceDE w:val="0"/>
              <w:autoSpaceDN w:val="0"/>
              <w:adjustRightInd w:val="0"/>
              <w:spacing w:beforeLines="-2147483648" w:after="180" w:afterLines="-2147483648" w:line="240" w:lineRule="auto"/>
              <w:textAlignment w:val="baseline"/>
              <w:rPr>
                <w:rFonts w:ascii="Calibri" w:hAnsi="Calibri" w:cs="Times New Roman"/>
                <w:b/>
                <w:color w:val="000000"/>
                <w:szCs w:val="24"/>
                <w:u w:val="single"/>
                <w:vertAlign w:val="baseline"/>
                <w:lang w:eastAsia="ko-KR"/>
              </w:rPr>
            </w:pPr>
          </w:p>
          <w:p>
            <w:pPr>
              <w:widowControl w:val="0"/>
              <w:overflowPunct w:val="0"/>
              <w:autoSpaceDE w:val="0"/>
              <w:autoSpaceDN w:val="0"/>
              <w:adjustRightInd w:val="0"/>
              <w:spacing w:beforeLines="-2147483648" w:after="180" w:afterLines="-2147483648" w:line="240" w:lineRule="auto"/>
              <w:textAlignment w:val="baseline"/>
              <w:rPr>
                <w:rFonts w:ascii="Calibri" w:hAnsi="Calibri" w:cs="Times New Roman"/>
                <w:b/>
                <w:color w:val="000000"/>
                <w:szCs w:val="24"/>
                <w:u w:val="single"/>
                <w:vertAlign w:val="baseline"/>
                <w:lang w:eastAsia="ko-KR"/>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9"/>
              <w:gridCol w:w="1128"/>
              <w:gridCol w:w="340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 w:hRule="atLeast"/>
                <w:jc w:val="center"/>
              </w:trPr>
              <w:tc>
                <w:tcPr>
                  <w:tcW w:w="3397" w:type="dxa"/>
                  <w:gridSpan w:val="2"/>
                  <w:tcBorders>
                    <w:top w:val="single" w:color="auto" w:sz="4" w:space="0"/>
                    <w:left w:val="single" w:color="auto" w:sz="4" w:space="0"/>
                    <w:bottom w:val="single" w:color="auto" w:sz="4" w:space="0"/>
                    <w:right w:val="single" w:color="auto" w:sz="4" w:space="0"/>
                  </w:tcBorders>
                  <w:vAlign w:val="center"/>
                </w:tcPr>
                <w:p>
                  <w:pPr>
                    <w:pStyle w:val="64"/>
                    <w:overflowPunct/>
                    <w:autoSpaceDE/>
                    <w:autoSpaceDN/>
                    <w:adjustRightInd/>
                    <w:ind w:left="416"/>
                    <w:textAlignment w:val="auto"/>
                    <w:rPr>
                      <w:rFonts w:ascii="Times New Roman" w:hAnsi="Times New Roman"/>
                      <w:sz w:val="20"/>
                    </w:rPr>
                  </w:pPr>
                  <w:r>
                    <w:rPr>
                      <w:rFonts w:ascii="Times New Roman" w:hAnsi="Times New Roman"/>
                      <w:sz w:val="20"/>
                    </w:rPr>
                    <w:t>The number of slots between PDSCH and corresponding HARQ-ACK information</w:t>
                  </w:r>
                </w:p>
              </w:tc>
              <w:tc>
                <w:tcPr>
                  <w:tcW w:w="3402" w:type="dxa"/>
                  <w:tcBorders>
                    <w:top w:val="single" w:color="auto" w:sz="4" w:space="0"/>
                    <w:left w:val="single" w:color="auto" w:sz="4" w:space="0"/>
                    <w:bottom w:val="single" w:color="auto" w:sz="4" w:space="0"/>
                    <w:right w:val="single" w:color="auto" w:sz="4" w:space="0"/>
                  </w:tcBorders>
                  <w:vAlign w:val="center"/>
                </w:tcPr>
                <w:p>
                  <w:pPr>
                    <w:pStyle w:val="64"/>
                    <w:rPr>
                      <w:rFonts w:ascii="Times New Roman" w:hAnsi="Times New Roman"/>
                      <w:sz w:val="20"/>
                    </w:rPr>
                  </w:pPr>
                  <w:r>
                    <w:rPr>
                      <w:rFonts w:ascii="Times New Roman" w:hAnsi="Times New Roman"/>
                      <w:sz w:val="20"/>
                    </w:rPr>
                    <w:t>CCs with the same duplex mode and SCS with Pcell</w:t>
                  </w:r>
                </w:p>
              </w:tc>
              <w:tc>
                <w:tcPr>
                  <w:tcW w:w="2268" w:type="dxa"/>
                  <w:tcBorders>
                    <w:top w:val="single" w:color="auto" w:sz="4" w:space="0"/>
                    <w:left w:val="single" w:color="auto" w:sz="4" w:space="0"/>
                    <w:bottom w:val="single" w:color="auto" w:sz="4" w:space="0"/>
                    <w:right w:val="single" w:color="auto" w:sz="4" w:space="0"/>
                  </w:tcBorders>
                  <w:vAlign w:val="center"/>
                </w:tcPr>
                <w:p>
                  <w:pPr>
                    <w:pStyle w:val="64"/>
                    <w:rPr>
                      <w:rFonts w:ascii="Times New Roman" w:hAnsi="Times New Roman"/>
                      <w:sz w:val="20"/>
                    </w:rPr>
                  </w:pPr>
                  <w:r>
                    <w:rPr>
                      <w:rFonts w:ascii="Times New Roman" w:hAnsi="Times New Roman"/>
                      <w:sz w:val="20"/>
                    </w:rPr>
                    <w:t xml:space="preserve">CCs with different duplex mode </w:t>
                  </w:r>
                  <w:r>
                    <w:rPr>
                      <w:rFonts w:ascii="Times New Roman" w:hAnsi="Times New Roman"/>
                      <w:sz w:val="20"/>
                      <w:lang w:eastAsia="zh-CN"/>
                    </w:rPr>
                    <w:t>and</w:t>
                  </w:r>
                  <w:r>
                    <w:rPr>
                      <w:rFonts w:ascii="Times New Roman" w:hAnsi="Times New Roman"/>
                      <w:sz w:val="20"/>
                    </w:rPr>
                    <w:t>/</w:t>
                  </w:r>
                  <w:r>
                    <w:rPr>
                      <w:rFonts w:ascii="Times New Roman" w:hAnsi="Times New Roman"/>
                      <w:sz w:val="20"/>
                      <w:lang w:eastAsia="zh-CN"/>
                    </w:rPr>
                    <w:t>or</w:t>
                  </w:r>
                  <w:r>
                    <w:rPr>
                      <w:rFonts w:ascii="Times New Roman" w:hAnsi="Times New Roman"/>
                      <w:sz w:val="20"/>
                    </w:rPr>
                    <w:t xml:space="preserve"> SCS with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vMerge w:val="restart"/>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rPr>
                  </w:pPr>
                  <w:r>
                    <w:rPr>
                      <w:rFonts w:ascii="Times New Roman" w:hAnsi="Times New Roman"/>
                    </w:rPr>
                    <w:t xml:space="preserve">FDD 15 kHz + </w:t>
                  </w:r>
                  <w:r>
                    <w:rPr>
                      <w:rFonts w:ascii="Times New Roman" w:hAnsi="Times New Roman"/>
                    </w:rPr>
                    <w:br w:type="textWrapping"/>
                  </w:r>
                  <w:r>
                    <w:rPr>
                      <w:rFonts w:ascii="Times New Roman" w:hAnsi="Times New Roman"/>
                    </w:rPr>
                    <w:t>TDD 30 kHz CA</w:t>
                  </w:r>
                </w:p>
              </w:tc>
              <w:tc>
                <w:tcPr>
                  <w:tcW w:w="1128"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rPr>
                  </w:pPr>
                  <w:r>
                    <w:rPr>
                      <w:rFonts w:ascii="Times New Roman" w:hAnsi="Times New Roman"/>
                      <w:sz w:val="20"/>
                    </w:rPr>
                    <w:t>FDD PCell</w:t>
                  </w:r>
                </w:p>
              </w:tc>
              <w:tc>
                <w:tcPr>
                  <w:tcW w:w="3402"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rPr>
                  </w:pPr>
                  <w:r>
                    <w:rPr>
                      <w:rFonts w:ascii="Times New Roman" w:hAnsi="Times New Roman"/>
                      <w:sz w:val="20"/>
                    </w:rPr>
                    <w:t>{2}</w:t>
                  </w:r>
                </w:p>
              </w:tc>
              <w:tc>
                <w:tcPr>
                  <w:tcW w:w="2268"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rPr>
                  </w:pPr>
                  <w:r>
                    <w:rPr>
                      <w:rFonts w:ascii="Times New Roman" w:hAnsi="Times New Roman"/>
                      <w:sz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9"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rPr>
                  </w:pPr>
                </w:p>
              </w:tc>
              <w:tc>
                <w:tcPr>
                  <w:tcW w:w="1128"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rPr>
                  </w:pPr>
                  <w:r>
                    <w:rPr>
                      <w:rFonts w:ascii="Times New Roman" w:hAnsi="Times New Roman"/>
                      <w:sz w:val="20"/>
                    </w:rPr>
                    <w:t>TDD PCell</w:t>
                  </w:r>
                </w:p>
              </w:tc>
              <w:tc>
                <w:tcPr>
                  <w:tcW w:w="3402" w:type="dxa"/>
                  <w:tcBorders>
                    <w:top w:val="single" w:color="auto" w:sz="4" w:space="0"/>
                    <w:left w:val="single" w:color="auto" w:sz="4" w:space="0"/>
                    <w:bottom w:val="single" w:color="auto" w:sz="4" w:space="0"/>
                    <w:right w:val="single" w:color="auto" w:sz="4" w:space="0"/>
                  </w:tcBorders>
                  <w:vAlign w:val="center"/>
                </w:tcPr>
                <w:p>
                  <w:pPr>
                    <w:pStyle w:val="56"/>
                    <w:jc w:val="left"/>
                    <w:rPr>
                      <w:rFonts w:ascii="Times New Roman" w:hAnsi="Times New Roman" w:eastAsiaTheme="minorEastAsia"/>
                      <w:sz w:val="20"/>
                      <w:lang w:eastAsia="zh-CN"/>
                    </w:rPr>
                  </w:pPr>
                  <w:r>
                    <w:rPr>
                      <w:rFonts w:hint="eastAsia" w:ascii="Times New Roman" w:hAnsi="Times New Roman" w:eastAsiaTheme="minorEastAsia"/>
                      <w:sz w:val="20"/>
                      <w:lang w:eastAsia="zh-CN"/>
                    </w:rPr>
                    <w:t>O</w:t>
                  </w:r>
                  <w:r>
                    <w:rPr>
                      <w:rFonts w:ascii="Times New Roman" w:hAnsi="Times New Roman" w:eastAsiaTheme="minorEastAsia"/>
                      <w:sz w:val="20"/>
                      <w:lang w:eastAsia="zh-CN"/>
                    </w:rPr>
                    <w:t xml:space="preserve">ption 1: </w:t>
                  </w:r>
                </w:p>
                <w:p>
                  <w:pPr>
                    <w:pStyle w:val="56"/>
                    <w:jc w:val="left"/>
                    <w:rPr>
                      <w:rFonts w:ascii="Times New Roman" w:hAnsi="Times New Roman"/>
                      <w:sz w:val="20"/>
                    </w:rPr>
                  </w:pPr>
                  <w:r>
                    <w:rPr>
                      <w:rFonts w:ascii="Times New Roman" w:hAnsi="Times New Roman"/>
                      <w:sz w:val="20"/>
                    </w:rPr>
                    <w:t>For CC with Rank 2: {8,7,6,5,5,4,3</w:t>
                  </w:r>
                  <w:r>
                    <w:rPr>
                      <w:rFonts w:ascii="Times New Roman" w:hAnsi="Times New Roman"/>
                      <w:sz w:val="20"/>
                      <w:lang w:val="fi-FI"/>
                    </w:rPr>
                    <w:t>,2</w:t>
                  </w:r>
                  <w:r>
                    <w:rPr>
                      <w:rFonts w:ascii="Times New Roman" w:hAnsi="Times New Roman"/>
                      <w:sz w:val="20"/>
                    </w:rPr>
                    <w:t>}</w:t>
                  </w:r>
                </w:p>
                <w:p>
                  <w:pPr>
                    <w:pStyle w:val="56"/>
                    <w:jc w:val="left"/>
                    <w:rPr>
                      <w:rFonts w:ascii="Times New Roman" w:hAnsi="Times New Roman"/>
                      <w:sz w:val="20"/>
                    </w:rPr>
                  </w:pPr>
                  <w:r>
                    <w:rPr>
                      <w:rFonts w:ascii="Times New Roman" w:hAnsi="Times New Roman"/>
                      <w:sz w:val="20"/>
                    </w:rPr>
                    <w:t>For CC with Rank 8: {8,7,6,5,5,4,3}</w:t>
                  </w:r>
                </w:p>
                <w:p>
                  <w:pPr>
                    <w:pStyle w:val="56"/>
                    <w:jc w:val="left"/>
                    <w:rPr>
                      <w:rFonts w:ascii="Times New Roman" w:hAnsi="Times New Roman" w:eastAsiaTheme="minorEastAsia"/>
                      <w:sz w:val="20"/>
                      <w:lang w:eastAsia="zh-CN"/>
                    </w:rPr>
                  </w:pPr>
                </w:p>
                <w:p>
                  <w:pPr>
                    <w:pStyle w:val="56"/>
                    <w:jc w:val="left"/>
                    <w:rPr>
                      <w:rFonts w:ascii="Times New Roman" w:hAnsi="Times New Roman"/>
                      <w:sz w:val="20"/>
                    </w:rPr>
                  </w:pPr>
                  <w:r>
                    <w:rPr>
                      <w:rFonts w:ascii="Times New Roman" w:hAnsi="Times New Roman"/>
                      <w:sz w:val="20"/>
                    </w:rPr>
                    <w:t xml:space="preserve">Option 2: </w:t>
                  </w:r>
                </w:p>
                <w:p>
                  <w:pPr>
                    <w:pStyle w:val="56"/>
                    <w:jc w:val="left"/>
                    <w:rPr>
                      <w:rFonts w:ascii="Times New Roman" w:hAnsi="Times New Roman"/>
                      <w:sz w:val="20"/>
                    </w:rPr>
                  </w:pPr>
                  <w:r>
                    <w:rPr>
                      <w:rFonts w:ascii="Times New Roman" w:hAnsi="Times New Roman"/>
                      <w:sz w:val="20"/>
                    </w:rPr>
                    <w:t>For CC with Rank 2: {8,7,6,5,5,4,3</w:t>
                  </w:r>
                  <w:r>
                    <w:rPr>
                      <w:rFonts w:ascii="Times New Roman" w:hAnsi="Times New Roman"/>
                      <w:sz w:val="20"/>
                      <w:lang w:val="fi-FI"/>
                    </w:rPr>
                    <w:t>,11</w:t>
                  </w:r>
                  <w:r>
                    <w:rPr>
                      <w:rFonts w:ascii="Times New Roman" w:hAnsi="Times New Roman"/>
                      <w:sz w:val="20"/>
                    </w:rPr>
                    <w:t>}</w:t>
                  </w:r>
                </w:p>
                <w:p>
                  <w:pPr>
                    <w:pStyle w:val="56"/>
                    <w:jc w:val="left"/>
                    <w:rPr>
                      <w:rFonts w:ascii="Times New Roman" w:hAnsi="Times New Roman"/>
                      <w:sz w:val="20"/>
                    </w:rPr>
                  </w:pPr>
                  <w:r>
                    <w:rPr>
                      <w:rFonts w:ascii="Times New Roman" w:hAnsi="Times New Roman"/>
                      <w:sz w:val="20"/>
                    </w:rPr>
                    <w:t>For CC with Rank 8: {8,7,6,5,5,4,3}</w:t>
                  </w:r>
                </w:p>
                <w:p>
                  <w:pPr>
                    <w:pStyle w:val="56"/>
                    <w:jc w:val="left"/>
                    <w:rPr>
                      <w:rFonts w:ascii="Times New Roman" w:hAnsi="Times New Roman"/>
                      <w:sz w:val="20"/>
                    </w:rPr>
                  </w:pPr>
                </w:p>
                <w:p>
                  <w:pPr>
                    <w:pStyle w:val="56"/>
                    <w:jc w:val="left"/>
                    <w:rPr>
                      <w:rFonts w:ascii="Times New Roman" w:hAnsi="Times New Roman"/>
                      <w:sz w:val="20"/>
                    </w:rPr>
                  </w:pPr>
                  <w:r>
                    <w:rPr>
                      <w:rFonts w:ascii="Times New Roman" w:hAnsi="Times New Roman"/>
                      <w:sz w:val="20"/>
                    </w:rPr>
                    <w:t>Other options not precluded</w:t>
                  </w:r>
                </w:p>
                <w:p>
                  <w:pPr>
                    <w:pStyle w:val="56"/>
                    <w:jc w:val="left"/>
                    <w:rPr>
                      <w:rFonts w:ascii="Times New Roman" w:hAnsi="Times New Roman"/>
                      <w:sz w:val="20"/>
                    </w:rPr>
                  </w:pPr>
                </w:p>
              </w:tc>
              <w:tc>
                <w:tcPr>
                  <w:tcW w:w="2268"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rPr>
                  </w:pPr>
                  <w:r>
                    <w:rPr>
                      <w:rFonts w:ascii="Times New Roman" w:hAnsi="Times New Roman"/>
                      <w:sz w:val="20"/>
                    </w:rPr>
                    <w:t>{7,5,4,11,9}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rPr>
                  </w:pPr>
                  <w:r>
                    <w:rPr>
                      <w:rFonts w:ascii="Times New Roman" w:hAnsi="Times New Roman"/>
                    </w:rPr>
                    <w:t xml:space="preserve">FDD 15 kHz + </w:t>
                  </w:r>
                  <w:r>
                    <w:rPr>
                      <w:rFonts w:ascii="Times New Roman" w:hAnsi="Times New Roman"/>
                    </w:rPr>
                    <w:br w:type="textWrapping"/>
                  </w:r>
                  <w:r>
                    <w:rPr>
                      <w:rFonts w:ascii="Times New Roman" w:hAnsi="Times New Roman"/>
                    </w:rPr>
                    <w:t>FDD 15 kHz CA</w:t>
                  </w:r>
                </w:p>
              </w:tc>
              <w:tc>
                <w:tcPr>
                  <w:tcW w:w="1128"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lang w:eastAsia="zh-CN"/>
                    </w:rPr>
                  </w:pPr>
                  <w:r>
                    <w:rPr>
                      <w:rFonts w:ascii="Times New Roman" w:hAnsi="Times New Roman"/>
                      <w:sz w:val="20"/>
                      <w:lang w:eastAsia="zh-CN"/>
                    </w:rPr>
                    <w:t>FDD PCell</w:t>
                  </w:r>
                </w:p>
              </w:tc>
              <w:tc>
                <w:tcPr>
                  <w:tcW w:w="3402"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eastAsia="zh-CN"/>
                    </w:rPr>
                  </w:pPr>
                  <w:r>
                    <w:rPr>
                      <w:rFonts w:ascii="Times New Roman" w:hAnsi="Times New Roman"/>
                      <w:sz w:val="20"/>
                      <w:lang w:eastAsia="zh-CN"/>
                    </w:rPr>
                    <w:t>{2}</w:t>
                  </w:r>
                </w:p>
              </w:tc>
              <w:tc>
                <w:tcPr>
                  <w:tcW w:w="2268"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eastAsia="zh-CN"/>
                    </w:rPr>
                  </w:pPr>
                  <w:r>
                    <w:rPr>
                      <w:rFonts w:ascii="Times New Roman" w:hAnsi="Times New Roman"/>
                      <w:sz w:val="2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rPr>
                  </w:pPr>
                  <w:r>
                    <w:rPr>
                      <w:rFonts w:ascii="Times New Roman" w:hAnsi="Times New Roman"/>
                    </w:rPr>
                    <w:t xml:space="preserve">TDD 30 kHz + </w:t>
                  </w:r>
                  <w:r>
                    <w:rPr>
                      <w:rFonts w:ascii="Times New Roman" w:hAnsi="Times New Roman"/>
                    </w:rPr>
                    <w:br w:type="textWrapping"/>
                  </w:r>
                  <w:r>
                    <w:rPr>
                      <w:rFonts w:ascii="Times New Roman" w:hAnsi="Times New Roman"/>
                    </w:rPr>
                    <w:t>TDD 30 kHz CA</w:t>
                  </w:r>
                </w:p>
              </w:tc>
              <w:tc>
                <w:tcPr>
                  <w:tcW w:w="1128" w:type="dxa"/>
                  <w:tcBorders>
                    <w:top w:val="single" w:color="auto" w:sz="4" w:space="0"/>
                    <w:left w:val="single" w:color="auto" w:sz="4" w:space="0"/>
                    <w:bottom w:val="single" w:color="auto" w:sz="4" w:space="0"/>
                    <w:right w:val="single" w:color="auto" w:sz="4" w:space="0"/>
                  </w:tcBorders>
                  <w:vAlign w:val="center"/>
                </w:tcPr>
                <w:p>
                  <w:pPr>
                    <w:pStyle w:val="57"/>
                    <w:rPr>
                      <w:rFonts w:ascii="Times New Roman" w:hAnsi="Times New Roman"/>
                      <w:sz w:val="20"/>
                      <w:lang w:eastAsia="zh-CN"/>
                    </w:rPr>
                  </w:pPr>
                  <w:r>
                    <w:rPr>
                      <w:rFonts w:ascii="Times New Roman" w:hAnsi="Times New Roman"/>
                      <w:sz w:val="20"/>
                      <w:lang w:eastAsia="zh-CN"/>
                    </w:rPr>
                    <w:t>TDD PCell</w:t>
                  </w:r>
                </w:p>
              </w:tc>
              <w:tc>
                <w:tcPr>
                  <w:tcW w:w="3402" w:type="dxa"/>
                  <w:tcBorders>
                    <w:top w:val="single" w:color="auto" w:sz="4" w:space="0"/>
                    <w:left w:val="single" w:color="auto" w:sz="4" w:space="0"/>
                    <w:bottom w:val="single" w:color="auto" w:sz="4" w:space="0"/>
                    <w:right w:val="single" w:color="auto" w:sz="4" w:space="0"/>
                  </w:tcBorders>
                  <w:vAlign w:val="center"/>
                </w:tcPr>
                <w:p>
                  <w:pPr>
                    <w:pStyle w:val="56"/>
                    <w:jc w:val="left"/>
                    <w:rPr>
                      <w:rFonts w:ascii="Times New Roman" w:hAnsi="Times New Roman" w:eastAsiaTheme="minorEastAsia"/>
                      <w:sz w:val="20"/>
                      <w:lang w:eastAsia="zh-CN"/>
                    </w:rPr>
                  </w:pPr>
                  <w:r>
                    <w:rPr>
                      <w:rFonts w:hint="eastAsia" w:ascii="Times New Roman" w:hAnsi="Times New Roman" w:eastAsiaTheme="minorEastAsia"/>
                      <w:sz w:val="20"/>
                      <w:lang w:eastAsia="zh-CN"/>
                    </w:rPr>
                    <w:t>O</w:t>
                  </w:r>
                  <w:r>
                    <w:rPr>
                      <w:rFonts w:ascii="Times New Roman" w:hAnsi="Times New Roman" w:eastAsiaTheme="minorEastAsia"/>
                      <w:sz w:val="20"/>
                      <w:lang w:eastAsia="zh-CN"/>
                    </w:rPr>
                    <w:t xml:space="preserve">ption 1: </w:t>
                  </w:r>
                </w:p>
                <w:p>
                  <w:pPr>
                    <w:pStyle w:val="56"/>
                    <w:jc w:val="left"/>
                    <w:rPr>
                      <w:rFonts w:ascii="Times New Roman" w:hAnsi="Times New Roman"/>
                      <w:sz w:val="20"/>
                    </w:rPr>
                  </w:pPr>
                  <w:r>
                    <w:rPr>
                      <w:rFonts w:ascii="Times New Roman" w:hAnsi="Times New Roman"/>
                      <w:sz w:val="20"/>
                    </w:rPr>
                    <w:t>For CC with Rank 2: {8,7,6,5,5,4,3</w:t>
                  </w:r>
                  <w:r>
                    <w:rPr>
                      <w:rFonts w:ascii="Times New Roman" w:hAnsi="Times New Roman"/>
                      <w:sz w:val="20"/>
                      <w:lang w:val="fi-FI"/>
                    </w:rPr>
                    <w:t>,2</w:t>
                  </w:r>
                  <w:r>
                    <w:rPr>
                      <w:rFonts w:ascii="Times New Roman" w:hAnsi="Times New Roman"/>
                      <w:sz w:val="20"/>
                    </w:rPr>
                    <w:t>}</w:t>
                  </w:r>
                </w:p>
                <w:p>
                  <w:pPr>
                    <w:pStyle w:val="56"/>
                    <w:jc w:val="left"/>
                    <w:rPr>
                      <w:rFonts w:ascii="Times New Roman" w:hAnsi="Times New Roman"/>
                      <w:sz w:val="20"/>
                    </w:rPr>
                  </w:pPr>
                  <w:r>
                    <w:rPr>
                      <w:rFonts w:ascii="Times New Roman" w:hAnsi="Times New Roman"/>
                      <w:sz w:val="20"/>
                    </w:rPr>
                    <w:t>For CC with Rank 8: {8,7,6,5,5,4,3}</w:t>
                  </w:r>
                </w:p>
                <w:p>
                  <w:pPr>
                    <w:pStyle w:val="56"/>
                    <w:jc w:val="left"/>
                    <w:rPr>
                      <w:rFonts w:ascii="Times New Roman" w:hAnsi="Times New Roman" w:eastAsiaTheme="minorEastAsia"/>
                      <w:sz w:val="20"/>
                      <w:lang w:eastAsia="zh-CN"/>
                    </w:rPr>
                  </w:pPr>
                </w:p>
                <w:p>
                  <w:pPr>
                    <w:pStyle w:val="56"/>
                    <w:jc w:val="left"/>
                    <w:rPr>
                      <w:rFonts w:ascii="Times New Roman" w:hAnsi="Times New Roman"/>
                      <w:sz w:val="20"/>
                    </w:rPr>
                  </w:pPr>
                  <w:r>
                    <w:rPr>
                      <w:rFonts w:ascii="Times New Roman" w:hAnsi="Times New Roman"/>
                      <w:sz w:val="20"/>
                    </w:rPr>
                    <w:t xml:space="preserve">Option 2: </w:t>
                  </w:r>
                </w:p>
                <w:p>
                  <w:pPr>
                    <w:pStyle w:val="56"/>
                    <w:jc w:val="left"/>
                    <w:rPr>
                      <w:rFonts w:ascii="Times New Roman" w:hAnsi="Times New Roman"/>
                      <w:sz w:val="20"/>
                    </w:rPr>
                  </w:pPr>
                  <w:r>
                    <w:rPr>
                      <w:rFonts w:ascii="Times New Roman" w:hAnsi="Times New Roman"/>
                      <w:sz w:val="20"/>
                    </w:rPr>
                    <w:t>For CC with Rank2: {8,7,6,5,5,4,3</w:t>
                  </w:r>
                  <w:r>
                    <w:rPr>
                      <w:rFonts w:ascii="Times New Roman" w:hAnsi="Times New Roman"/>
                      <w:sz w:val="20"/>
                      <w:lang w:val="fi-FI"/>
                    </w:rPr>
                    <w:t>,11</w:t>
                  </w:r>
                  <w:r>
                    <w:rPr>
                      <w:rFonts w:ascii="Times New Roman" w:hAnsi="Times New Roman"/>
                      <w:sz w:val="20"/>
                    </w:rPr>
                    <w:t>}</w:t>
                  </w:r>
                </w:p>
                <w:p>
                  <w:pPr>
                    <w:pStyle w:val="56"/>
                    <w:jc w:val="left"/>
                    <w:rPr>
                      <w:rFonts w:ascii="Times New Roman" w:hAnsi="Times New Roman"/>
                      <w:sz w:val="20"/>
                    </w:rPr>
                  </w:pPr>
                  <w:r>
                    <w:rPr>
                      <w:rFonts w:ascii="Times New Roman" w:hAnsi="Times New Roman"/>
                      <w:sz w:val="20"/>
                    </w:rPr>
                    <w:t>For CC with Rank 8: {8,7,6,5,5,4,3}</w:t>
                  </w:r>
                </w:p>
                <w:p>
                  <w:pPr>
                    <w:pStyle w:val="56"/>
                    <w:jc w:val="left"/>
                    <w:rPr>
                      <w:rFonts w:ascii="Times New Roman" w:hAnsi="Times New Roman"/>
                      <w:sz w:val="20"/>
                    </w:rPr>
                  </w:pPr>
                </w:p>
                <w:p>
                  <w:pPr>
                    <w:pStyle w:val="56"/>
                    <w:jc w:val="left"/>
                    <w:rPr>
                      <w:rFonts w:ascii="Times New Roman" w:hAnsi="Times New Roman"/>
                      <w:sz w:val="20"/>
                    </w:rPr>
                  </w:pPr>
                  <w:r>
                    <w:rPr>
                      <w:rFonts w:ascii="Times New Roman" w:hAnsi="Times New Roman"/>
                      <w:sz w:val="20"/>
                    </w:rPr>
                    <w:t>Other options not precluded</w:t>
                  </w:r>
                </w:p>
                <w:p>
                  <w:pPr>
                    <w:pStyle w:val="56"/>
                    <w:jc w:val="left"/>
                    <w:rPr>
                      <w:rFonts w:ascii="Times New Roman" w:hAnsi="Times New Roman" w:eastAsiaTheme="minorEastAsia"/>
                      <w:sz w:val="20"/>
                      <w:lang w:val="en-US" w:eastAsia="zh-CN"/>
                    </w:rPr>
                  </w:pPr>
                </w:p>
              </w:tc>
              <w:tc>
                <w:tcPr>
                  <w:tcW w:w="2268" w:type="dxa"/>
                  <w:tcBorders>
                    <w:top w:val="single" w:color="auto" w:sz="4" w:space="0"/>
                    <w:left w:val="single" w:color="auto" w:sz="4" w:space="0"/>
                    <w:bottom w:val="single" w:color="auto" w:sz="4" w:space="0"/>
                    <w:right w:val="single" w:color="auto" w:sz="4" w:space="0"/>
                  </w:tcBorders>
                  <w:vAlign w:val="center"/>
                </w:tcPr>
                <w:p>
                  <w:pPr>
                    <w:pStyle w:val="56"/>
                    <w:rPr>
                      <w:rFonts w:ascii="Times New Roman" w:hAnsi="Times New Roman"/>
                      <w:sz w:val="20"/>
                      <w:lang w:eastAsia="zh-CN"/>
                    </w:rPr>
                  </w:pPr>
                  <w:r>
                    <w:rPr>
                      <w:rFonts w:ascii="Times New Roman" w:hAnsi="Times New Roman"/>
                      <w:sz w:val="20"/>
                      <w:lang w:eastAsia="zh-CN"/>
                    </w:rPr>
                    <w:t>N/A</w:t>
                  </w:r>
                </w:p>
              </w:tc>
            </w:tr>
          </w:tbl>
          <w:p>
            <w:pPr>
              <w:widowControl w:val="0"/>
              <w:overflowPunct w:val="0"/>
              <w:autoSpaceDE w:val="0"/>
              <w:autoSpaceDN w:val="0"/>
              <w:adjustRightInd w:val="0"/>
              <w:spacing w:beforeLines="-2147483648" w:after="180" w:afterLines="-2147483648" w:line="240" w:lineRule="auto"/>
              <w:textAlignment w:val="baseline"/>
              <w:rPr>
                <w:rFonts w:ascii="Calibri" w:hAnsi="Calibri" w:cs="Times New Roman"/>
                <w:b/>
                <w:color w:val="000000"/>
                <w:szCs w:val="24"/>
                <w:u w:val="single"/>
                <w:vertAlign w:val="baseline"/>
                <w:lang w:eastAsia="ko-KR"/>
              </w:rPr>
            </w:pPr>
          </w:p>
        </w:tc>
      </w:tr>
    </w:tbl>
    <w:p>
      <w:pPr>
        <w:keepNext w:val="0"/>
        <w:keepLines w:val="0"/>
        <w:widowControl/>
        <w:numPr>
          <w:ilvl w:val="0"/>
          <w:numId w:val="8"/>
        </w:numPr>
        <w:suppressLineNumbers w:val="0"/>
        <w:overflowPunct w:val="0"/>
        <w:autoSpaceDE w:val="0"/>
        <w:autoSpaceDN w:val="0"/>
        <w:adjustRightInd w:val="0"/>
        <w:snapToGrid w:val="0"/>
        <w:spacing w:before="60" w:beforeAutospacing="0" w:after="60" w:afterAutospacing="0"/>
        <w:ind w:right="0" w:rightChars="0"/>
        <w:textAlignment w:val="baseline"/>
        <w:rPr>
          <w:rFonts w:hint="eastAsia" w:ascii="Times New Roman" w:hAnsi="Times New Roman" w:cs="Times New Roman"/>
          <w:b w:val="0"/>
          <w:bCs/>
          <w:szCs w:val="20"/>
          <w:u w:val="none"/>
          <w:lang w:val="en-US" w:eastAsia="zh-CN"/>
        </w:rPr>
      </w:pPr>
      <w:r>
        <w:rPr>
          <w:rFonts w:hint="default" w:ascii="Times New Roman" w:hAnsi="Times New Roman" w:cs="Times New Roman"/>
          <w:b w:val="0"/>
          <w:bCs/>
          <w:szCs w:val="20"/>
          <w:u w:val="none"/>
          <w:lang w:val="en-US" w:eastAsia="zh-CN"/>
        </w:rPr>
        <w:t xml:space="preserve">FDD 15 kHz </w:t>
      </w:r>
      <w:r>
        <w:rPr>
          <w:rFonts w:hint="eastAsia" w:ascii="Times New Roman" w:hAnsi="Times New Roman" w:cs="Times New Roman"/>
          <w:b w:val="0"/>
          <w:bCs/>
          <w:szCs w:val="20"/>
          <w:u w:val="none"/>
          <w:lang w:val="en-US" w:eastAsia="zh-CN"/>
        </w:rPr>
        <w:t xml:space="preserve">Scell </w:t>
      </w:r>
      <w:r>
        <w:rPr>
          <w:rFonts w:hint="default" w:ascii="Times New Roman" w:hAnsi="Times New Roman" w:cs="Times New Roman"/>
          <w:b w:val="0"/>
          <w:bCs/>
          <w:szCs w:val="20"/>
          <w:u w:val="none"/>
          <w:lang w:val="en-US" w:eastAsia="zh-CN"/>
        </w:rPr>
        <w:t>+ TDD 30 kHz</w:t>
      </w:r>
      <w:r>
        <w:rPr>
          <w:rFonts w:hint="eastAsia" w:ascii="Times New Roman" w:hAnsi="Times New Roman" w:cs="Times New Roman"/>
          <w:b w:val="0"/>
          <w:bCs/>
          <w:szCs w:val="20"/>
          <w:u w:val="none"/>
          <w:lang w:val="en-US" w:eastAsia="zh-CN"/>
        </w:rPr>
        <w:t xml:space="preserve"> Pcell</w:t>
      </w:r>
    </w:p>
    <w:p>
      <w:pPr>
        <w:keepNext w:val="0"/>
        <w:keepLines w:val="0"/>
        <w:widowControl/>
        <w:numPr>
          <w:ilvl w:val="0"/>
          <w:numId w:val="0"/>
        </w:numPr>
        <w:suppressLineNumbers w:val="0"/>
        <w:overflowPunct w:val="0"/>
        <w:autoSpaceDE w:val="0"/>
        <w:autoSpaceDN w:val="0"/>
        <w:adjustRightInd w:val="0"/>
        <w:snapToGrid w:val="0"/>
        <w:spacing w:before="60" w:beforeAutospacing="0" w:after="60" w:afterAutospacing="0"/>
        <w:ind w:right="0" w:rightChars="0"/>
        <w:textAlignment w:val="baseline"/>
        <w:rPr>
          <w:lang w:val="en-US" w:eastAsia="zh-CN"/>
        </w:rPr>
      </w:pPr>
      <w:r>
        <w:rPr>
          <w:rFonts w:hint="eastAsia"/>
          <w:lang w:val="en-US" w:eastAsia="zh-CN"/>
        </w:rPr>
        <w:t xml:space="preserve">As shown in following Figure 2-1, </w:t>
      </w:r>
      <w:r>
        <w:rPr>
          <w:lang w:val="en-US" w:eastAsia="zh-CN"/>
        </w:rPr>
        <w:t>we share our analysis on the number of HARQ process and K1 value for CA with different duplex mode and/or different numerology</w:t>
      </w:r>
      <w:r>
        <w:rPr>
          <w:rFonts w:hint="eastAsia"/>
          <w:lang w:val="en-US" w:eastAsia="zh-CN"/>
        </w:rPr>
        <w:t xml:space="preserve"> based on R-16 PDSCH CA requirements[2]</w:t>
      </w:r>
      <w:r>
        <w:rPr>
          <w:lang w:val="en-US" w:eastAsia="zh-CN"/>
        </w:rPr>
        <w:t>,</w:t>
      </w:r>
    </w:p>
    <w:p>
      <w:pPr>
        <w:keepNext w:val="0"/>
        <w:keepLines w:val="0"/>
        <w:widowControl/>
        <w:numPr>
          <w:ilvl w:val="0"/>
          <w:numId w:val="0"/>
        </w:numPr>
        <w:suppressLineNumbers w:val="0"/>
        <w:overflowPunct w:val="0"/>
        <w:autoSpaceDE w:val="0"/>
        <w:autoSpaceDN w:val="0"/>
        <w:adjustRightInd w:val="0"/>
        <w:snapToGrid w:val="0"/>
        <w:spacing w:before="60" w:beforeLines="50" w:beforeAutospacing="0" w:after="60" w:afterLines="50" w:afterAutospacing="0" w:line="259" w:lineRule="auto"/>
        <w:ind w:right="0" w:rightChars="0"/>
        <w:jc w:val="both"/>
        <w:textAlignment w:val="baseline"/>
      </w:pPr>
      <w:r>
        <w:drawing>
          <wp:inline distT="0" distB="0" distL="114300" distR="114300">
            <wp:extent cx="6127115" cy="1470660"/>
            <wp:effectExtent l="0" t="0" r="14605" b="762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2"/>
                    <a:stretch>
                      <a:fillRect/>
                    </a:stretch>
                  </pic:blipFill>
                  <pic:spPr>
                    <a:xfrm>
                      <a:off x="0" y="0"/>
                      <a:ext cx="6127115" cy="1470660"/>
                    </a:xfrm>
                    <a:prstGeom prst="rect">
                      <a:avLst/>
                    </a:prstGeom>
                    <a:noFill/>
                    <a:ln>
                      <a:noFill/>
                    </a:ln>
                  </pic:spPr>
                </pic:pic>
              </a:graphicData>
            </a:graphic>
          </wp:inline>
        </w:drawing>
      </w:r>
    </w:p>
    <w:p>
      <w:pPr>
        <w:keepNext w:val="0"/>
        <w:keepLines w:val="0"/>
        <w:pageBreakBefore w:val="0"/>
        <w:widowControl w:val="0"/>
        <w:numPr>
          <w:ilvl w:val="0"/>
          <w:numId w:val="0"/>
        </w:numPr>
        <w:kinsoku/>
        <w:wordWrap/>
        <w:topLinePunct w:val="0"/>
        <w:bidi w:val="0"/>
        <w:spacing w:after="0"/>
        <w:ind w:leftChars="0"/>
        <w:jc w:val="center"/>
        <w:rPr>
          <w:rFonts w:hint="eastAsia"/>
          <w:lang w:val="en-US" w:eastAsia="zh-CN"/>
        </w:rPr>
      </w:pPr>
      <w:r>
        <w:rPr>
          <w:rFonts w:hint="eastAsia"/>
          <w:lang w:val="en-US" w:eastAsia="zh-CN"/>
        </w:rPr>
        <w:t>Figure 2-1. HARQ timing for TDD-TDD CA with TDD 30kHz SCS PCell + FDD 15kHz SCS SCell</w:t>
      </w:r>
    </w:p>
    <w:p>
      <w:pPr>
        <w:keepNext w:val="0"/>
        <w:keepLines w:val="0"/>
        <w:widowControl/>
        <w:numPr>
          <w:ilvl w:val="0"/>
          <w:numId w:val="0"/>
        </w:numPr>
        <w:suppressLineNumbers w:val="0"/>
        <w:overflowPunct w:val="0"/>
        <w:autoSpaceDE w:val="0"/>
        <w:autoSpaceDN w:val="0"/>
        <w:adjustRightInd w:val="0"/>
        <w:snapToGrid w:val="0"/>
        <w:spacing w:before="60" w:beforeAutospacing="0" w:after="60" w:afterAutospacing="0"/>
        <w:ind w:right="0" w:rightChars="0"/>
        <w:textAlignment w:val="baseline"/>
        <w:rPr>
          <w:rFonts w:hint="eastAsia"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zh-CN"/>
        </w:rPr>
        <w:t xml:space="preserve">For </w:t>
      </w:r>
      <w:r>
        <w:rPr>
          <w:rFonts w:hint="default" w:ascii="Times New Roman" w:hAnsi="Times New Roman" w:cs="Times New Roman"/>
          <w:b w:val="0"/>
          <w:bCs/>
          <w:szCs w:val="20"/>
          <w:u w:val="none"/>
          <w:lang w:val="en-US" w:eastAsia="zh-CN"/>
        </w:rPr>
        <w:t>TDD 30 kHz</w:t>
      </w:r>
      <w:r>
        <w:rPr>
          <w:rFonts w:hint="eastAsia" w:ascii="Times New Roman" w:hAnsi="Times New Roman" w:cs="Times New Roman"/>
          <w:b w:val="0"/>
          <w:bCs/>
          <w:szCs w:val="20"/>
          <w:u w:val="none"/>
          <w:lang w:val="en-US" w:eastAsia="zh-CN"/>
        </w:rPr>
        <w:t xml:space="preserve"> Pcell + </w:t>
      </w:r>
      <w:r>
        <w:rPr>
          <w:rFonts w:hint="default" w:ascii="Times New Roman" w:hAnsi="Times New Roman" w:cs="Times New Roman"/>
          <w:b w:val="0"/>
          <w:bCs/>
          <w:szCs w:val="20"/>
          <w:u w:val="none"/>
          <w:lang w:val="en-US" w:eastAsia="zh-CN"/>
        </w:rPr>
        <w:t xml:space="preserve">FDD 15 kHz </w:t>
      </w:r>
      <w:r>
        <w:rPr>
          <w:rFonts w:hint="eastAsia" w:ascii="Times New Roman" w:hAnsi="Times New Roman" w:cs="Times New Roman"/>
          <w:b w:val="0"/>
          <w:bCs/>
          <w:szCs w:val="20"/>
          <w:u w:val="none"/>
          <w:lang w:val="en-US" w:eastAsia="zh-CN"/>
        </w:rPr>
        <w:t xml:space="preserve">Scell scenario, the candidate options as shown in above table , HARQ process = 10 with k1 value = {8,7,6,5,5,4,3,11}, and HARQ = 8 with k1 value = {8,7,6,5,5,4,3,2}. In R-16, RAN4 finally agreed to use k1 value = {8,7,6,5,5,4,3,11} for 4Rx CA requirements. We believe that the same applies for 8Rx CA requirement. </w:t>
      </w:r>
    </w:p>
    <w:p>
      <w:pPr>
        <w:keepNext w:val="0"/>
        <w:keepLines w:val="0"/>
        <w:widowControl/>
        <w:numPr>
          <w:ilvl w:val="0"/>
          <w:numId w:val="0"/>
        </w:numPr>
        <w:suppressLineNumbers w:val="0"/>
        <w:overflowPunct w:val="0"/>
        <w:autoSpaceDE w:val="0"/>
        <w:autoSpaceDN w:val="0"/>
        <w:adjustRightInd w:val="0"/>
        <w:snapToGrid w:val="0"/>
        <w:spacing w:before="60" w:beforeAutospacing="0" w:after="60" w:afterAutospacing="0"/>
        <w:ind w:right="0" w:rightChars="0"/>
        <w:textAlignment w:val="baseline"/>
        <w:rPr>
          <w:rFonts w:hint="default"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zh-CN"/>
        </w:rPr>
        <w:t>In this section, we share our analysis on why  HARQ = 8 with k1 value = {8,7,6,5,5,4,3,2} can</w:t>
      </w:r>
      <w:r>
        <w:rPr>
          <w:rFonts w:hint="default" w:ascii="Times New Roman" w:hAnsi="Times New Roman" w:cs="Times New Roman"/>
          <w:b w:val="0"/>
          <w:bCs/>
          <w:szCs w:val="20"/>
          <w:u w:val="none"/>
          <w:lang w:val="en-US" w:eastAsia="zh-CN"/>
        </w:rPr>
        <w:t>’</w:t>
      </w:r>
      <w:r>
        <w:rPr>
          <w:rFonts w:hint="eastAsia" w:ascii="Times New Roman" w:hAnsi="Times New Roman" w:cs="Times New Roman"/>
          <w:b w:val="0"/>
          <w:bCs/>
          <w:szCs w:val="20"/>
          <w:u w:val="none"/>
          <w:lang w:val="en-US" w:eastAsia="zh-CN"/>
        </w:rPr>
        <w:t xml:space="preserve">t be used for TDD 30 kHz Pcell + FDD 15 kHz Scell scenario. Firstly, if we use k1 value = {8,7,6,5,5,4,3,2} for TDD 30kHz PCell, so the total entries of </w:t>
      </w:r>
      <w:r>
        <w:rPr>
          <w:rFonts w:hint="eastAsia" w:ascii="Times New Roman" w:hAnsi="Times New Roman" w:cs="Times New Roman"/>
          <w:b w:val="0"/>
          <w:bCs/>
          <w:i/>
          <w:iCs/>
          <w:szCs w:val="20"/>
          <w:u w:val="none"/>
          <w:lang w:val="en-US" w:eastAsia="zh-CN"/>
        </w:rPr>
        <w:t>dl-DataToUL-ACK</w:t>
      </w:r>
      <w:r>
        <w:rPr>
          <w:rFonts w:hint="eastAsia" w:ascii="Times New Roman" w:hAnsi="Times New Roman" w:cs="Times New Roman"/>
          <w:b w:val="0"/>
          <w:bCs/>
          <w:szCs w:val="20"/>
          <w:u w:val="none"/>
          <w:lang w:val="en-US" w:eastAsia="zh-CN"/>
        </w:rPr>
        <w:t xml:space="preserve"> = {2,3,4,5,6,7,8,9,11} including Pcell and Scell. However, according to TS38.331, dl-DataToUL-ACK has up to 8 entries. Hence, K1 values need to be reduced to 8 entries in total. Hence, the k1 value should be k1 value = {8,7,6,5,5,4,3,11}.</w:t>
      </w:r>
    </w:p>
    <w:p>
      <w:pPr>
        <w:keepNext w:val="0"/>
        <w:keepLines w:val="0"/>
        <w:widowControl/>
        <w:numPr>
          <w:ilvl w:val="0"/>
          <w:numId w:val="0"/>
        </w:numPr>
        <w:suppressLineNumbers w:val="0"/>
        <w:overflowPunct w:val="0"/>
        <w:autoSpaceDE w:val="0"/>
        <w:autoSpaceDN w:val="0"/>
        <w:adjustRightInd w:val="0"/>
        <w:snapToGrid w:val="0"/>
        <w:spacing w:before="60" w:beforeLines="50" w:beforeAutospacing="0" w:after="60" w:afterLines="50" w:afterAutospacing="0" w:line="259" w:lineRule="auto"/>
        <w:ind w:right="0" w:rightChars="0"/>
        <w:jc w:val="both"/>
        <w:textAlignment w:val="baseline"/>
      </w:pPr>
      <w:r>
        <w:drawing>
          <wp:inline distT="0" distB="0" distL="114300" distR="114300">
            <wp:extent cx="5266690" cy="1319530"/>
            <wp:effectExtent l="0" t="0" r="6350" b="6350"/>
            <wp:docPr id="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8"/>
                    <pic:cNvPicPr>
                      <a:picLocks noChangeAspect="1"/>
                    </pic:cNvPicPr>
                  </pic:nvPicPr>
                  <pic:blipFill>
                    <a:blip r:embed="rId13"/>
                    <a:stretch>
                      <a:fillRect/>
                    </a:stretch>
                  </pic:blipFill>
                  <pic:spPr>
                    <a:xfrm>
                      <a:off x="0" y="0"/>
                      <a:ext cx="5266690" cy="1319530"/>
                    </a:xfrm>
                    <a:prstGeom prst="rect">
                      <a:avLst/>
                    </a:prstGeom>
                    <a:noFill/>
                    <a:ln>
                      <a:noFill/>
                    </a:ln>
                  </pic:spPr>
                </pic:pic>
              </a:graphicData>
            </a:graphic>
          </wp:inline>
        </w:drawing>
      </w:r>
    </w:p>
    <w:p>
      <w:pPr>
        <w:keepNext w:val="0"/>
        <w:keepLines w:val="0"/>
        <w:widowControl/>
        <w:numPr>
          <w:ilvl w:val="0"/>
          <w:numId w:val="0"/>
        </w:numPr>
        <w:suppressLineNumbers w:val="0"/>
        <w:overflowPunct w:val="0"/>
        <w:autoSpaceDE w:val="0"/>
        <w:autoSpaceDN w:val="0"/>
        <w:adjustRightInd w:val="0"/>
        <w:snapToGrid w:val="0"/>
        <w:spacing w:before="60" w:beforeLines="50" w:beforeAutospacing="0" w:after="60" w:afterLines="50" w:afterAutospacing="0" w:line="259" w:lineRule="auto"/>
        <w:ind w:right="0" w:rightChars="0"/>
        <w:jc w:val="both"/>
        <w:textAlignment w:val="baseline"/>
        <w:rPr>
          <w:rFonts w:hint="eastAsia"/>
          <w:lang w:val="en-US" w:eastAsia="zh-CN"/>
        </w:rPr>
      </w:pPr>
      <w:r>
        <w:rPr>
          <w:rFonts w:hint="eastAsia"/>
          <w:lang w:val="en-US" w:eastAsia="zh-CN"/>
        </w:rPr>
        <w:t>What</w:t>
      </w:r>
      <w:r>
        <w:rPr>
          <w:rFonts w:hint="default"/>
          <w:lang w:val="en-US" w:eastAsia="zh-CN"/>
        </w:rPr>
        <w:t>’</w:t>
      </w:r>
      <w:r>
        <w:rPr>
          <w:rFonts w:hint="eastAsia"/>
          <w:lang w:val="en-US" w:eastAsia="zh-CN"/>
        </w:rPr>
        <w:t xml:space="preserve">s more, if we use </w:t>
      </w:r>
      <w:r>
        <w:rPr>
          <w:rFonts w:hint="eastAsia" w:ascii="Times New Roman" w:hAnsi="Times New Roman" w:cs="Times New Roman"/>
          <w:b w:val="0"/>
          <w:bCs/>
          <w:szCs w:val="20"/>
          <w:u w:val="none"/>
          <w:lang w:val="en-US" w:eastAsia="zh-CN"/>
        </w:rPr>
        <w:t xml:space="preserve">k1 value = {8,7,6,5,5,4,3,11} for </w:t>
      </w:r>
      <w:r>
        <w:rPr>
          <w:rFonts w:hint="eastAsia"/>
          <w:lang w:val="en-US" w:eastAsia="zh-CN"/>
        </w:rPr>
        <w:t>TDD 30kHz SCS PCell. The HARQ process can</w:t>
      </w:r>
      <w:r>
        <w:rPr>
          <w:rFonts w:hint="default"/>
          <w:lang w:val="en-US" w:eastAsia="zh-CN"/>
        </w:rPr>
        <w:t>’</w:t>
      </w:r>
      <w:r>
        <w:rPr>
          <w:rFonts w:hint="eastAsia"/>
          <w:lang w:val="en-US" w:eastAsia="zh-CN"/>
        </w:rPr>
        <w:t>t be 8, it should be 10. As shown in Figure 2-2, we can observe that HARQ 8 is always be occupied before ACK/NACK feedback. So in the second TDD period, HARQ process can</w:t>
      </w:r>
      <w:r>
        <w:rPr>
          <w:rFonts w:hint="default"/>
          <w:lang w:val="en-US" w:eastAsia="zh-CN"/>
        </w:rPr>
        <w:t>’</w:t>
      </w:r>
      <w:r>
        <w:rPr>
          <w:rFonts w:hint="eastAsia"/>
          <w:lang w:val="en-US" w:eastAsia="zh-CN"/>
        </w:rPr>
        <w:t xml:space="preserve">t be used for S slot. Considering the minimum number of HARQ supported by NR, the HARQ process should be 10. </w:t>
      </w:r>
    </w:p>
    <w:p>
      <w:pPr>
        <w:keepNext w:val="0"/>
        <w:keepLines w:val="0"/>
        <w:widowControl/>
        <w:numPr>
          <w:ilvl w:val="0"/>
          <w:numId w:val="0"/>
        </w:numPr>
        <w:suppressLineNumbers w:val="0"/>
        <w:overflowPunct w:val="0"/>
        <w:autoSpaceDE w:val="0"/>
        <w:autoSpaceDN w:val="0"/>
        <w:adjustRightInd w:val="0"/>
        <w:snapToGrid w:val="0"/>
        <w:spacing w:before="60" w:beforeLines="50" w:beforeAutospacing="0" w:after="60" w:afterLines="50" w:afterAutospacing="0" w:line="259" w:lineRule="auto"/>
        <w:ind w:right="0" w:rightChars="0"/>
        <w:jc w:val="both"/>
        <w:textAlignment w:val="baseline"/>
        <w:rPr>
          <w:rFonts w:hint="eastAsia" w:ascii="Times New Roman" w:hAnsi="Times New Roman" w:cs="Times New Roman"/>
          <w:b w:val="0"/>
          <w:bCs/>
          <w:szCs w:val="20"/>
          <w:u w:val="none"/>
          <w:lang w:val="en-US" w:eastAsia="zh-CN"/>
        </w:rPr>
      </w:pPr>
      <w:r>
        <w:drawing>
          <wp:inline distT="0" distB="0" distL="114300" distR="114300">
            <wp:extent cx="6367780" cy="991235"/>
            <wp:effectExtent l="0" t="0" r="2540" b="14605"/>
            <wp:docPr id="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4"/>
                    <pic:cNvPicPr>
                      <a:picLocks noChangeAspect="1"/>
                    </pic:cNvPicPr>
                  </pic:nvPicPr>
                  <pic:blipFill>
                    <a:blip r:embed="rId14"/>
                    <a:stretch>
                      <a:fillRect/>
                    </a:stretch>
                  </pic:blipFill>
                  <pic:spPr>
                    <a:xfrm>
                      <a:off x="0" y="0"/>
                      <a:ext cx="6367780" cy="991235"/>
                    </a:xfrm>
                    <a:prstGeom prst="rect">
                      <a:avLst/>
                    </a:prstGeom>
                    <a:noFill/>
                    <a:ln>
                      <a:noFill/>
                    </a:ln>
                  </pic:spPr>
                </pic:pic>
              </a:graphicData>
            </a:graphic>
          </wp:inline>
        </w:drawing>
      </w:r>
    </w:p>
    <w:p>
      <w:pPr>
        <w:keepNext w:val="0"/>
        <w:keepLines w:val="0"/>
        <w:pageBreakBefore w:val="0"/>
        <w:widowControl w:val="0"/>
        <w:numPr>
          <w:ilvl w:val="0"/>
          <w:numId w:val="0"/>
        </w:numPr>
        <w:kinsoku/>
        <w:wordWrap/>
        <w:topLinePunct w:val="0"/>
        <w:bidi w:val="0"/>
        <w:spacing w:after="0"/>
        <w:ind w:leftChars="0"/>
        <w:jc w:val="center"/>
        <w:rPr>
          <w:rFonts w:hint="eastAsia"/>
          <w:lang w:val="en-US" w:eastAsia="zh-CN"/>
        </w:rPr>
      </w:pPr>
      <w:r>
        <w:rPr>
          <w:rFonts w:hint="eastAsia"/>
          <w:lang w:val="en-US" w:eastAsia="zh-CN"/>
        </w:rPr>
        <w:t>Figure 2-2. HARQ timing for TDD-TDD CA with TDD 30kHz SCS PCell</w:t>
      </w:r>
    </w:p>
    <w:p>
      <w:pPr>
        <w:keepNext w:val="0"/>
        <w:keepLines w:val="0"/>
        <w:pageBreakBefore w:val="0"/>
        <w:widowControl w:val="0"/>
        <w:numPr>
          <w:ilvl w:val="0"/>
          <w:numId w:val="0"/>
        </w:numPr>
        <w:kinsoku/>
        <w:wordWrap/>
        <w:topLinePunct w:val="0"/>
        <w:bidi w:val="0"/>
        <w:spacing w:after="0"/>
        <w:ind w:leftChars="0"/>
        <w:jc w:val="both"/>
        <w:rPr>
          <w:rFonts w:hint="default"/>
          <w:lang w:val="en-US" w:eastAsia="zh-CN"/>
        </w:rPr>
      </w:pPr>
      <w:r>
        <w:rPr>
          <w:rFonts w:hint="eastAsia"/>
          <w:lang w:val="en-US" w:eastAsia="zh-CN"/>
        </w:rPr>
        <w:t>For Rank 8 CA requirements, RAN4 has agreed that the PDSCH will not be scheduled in a special slot for 8-layer cases. Thus, the k1 value could be {8,7,6,5,5,4,3}. And considering the minimum number of HARQ process, i.e. 8 HARQ process.</w:t>
      </w:r>
    </w:p>
    <w:p>
      <w:pPr>
        <w:keepNext w:val="0"/>
        <w:keepLines w:val="0"/>
        <w:widowControl/>
        <w:numPr>
          <w:ilvl w:val="0"/>
          <w:numId w:val="0"/>
        </w:numPr>
        <w:suppressLineNumbers w:val="0"/>
        <w:overflowPunct w:val="0"/>
        <w:autoSpaceDE w:val="0"/>
        <w:autoSpaceDN w:val="0"/>
        <w:adjustRightInd w:val="0"/>
        <w:snapToGrid w:val="0"/>
        <w:spacing w:before="60" w:beforeLines="50" w:beforeAutospacing="0" w:after="60" w:afterLines="50" w:afterAutospacing="0" w:line="259" w:lineRule="auto"/>
        <w:ind w:right="0" w:rightChars="0"/>
        <w:jc w:val="both"/>
        <w:textAlignment w:val="baseline"/>
        <w:rPr>
          <w:rFonts w:hint="default" w:ascii="Times New Roman" w:hAnsi="Times New Roman" w:cs="Times New Roman"/>
          <w:b w:val="0"/>
          <w:bCs/>
          <w:szCs w:val="20"/>
          <w:u w:val="none"/>
          <w:lang w:val="en-US" w:eastAsia="zh-CN"/>
        </w:rPr>
      </w:pPr>
    </w:p>
    <w:p>
      <w:pPr>
        <w:keepNext w:val="0"/>
        <w:keepLines w:val="0"/>
        <w:widowControl/>
        <w:numPr>
          <w:ilvl w:val="0"/>
          <w:numId w:val="9"/>
        </w:numPr>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zh-CN"/>
        </w:rPr>
        <w:t xml:space="preserve">TDD 30kHz PCell + TDD 30kHz SCell </w:t>
      </w:r>
    </w:p>
    <w:p>
      <w:pPr>
        <w:keepNext w:val="0"/>
        <w:keepLines w:val="0"/>
        <w:widowControl/>
        <w:numPr>
          <w:ilvl w:val="0"/>
          <w:numId w:val="0"/>
        </w:numPr>
        <w:suppressLineNumbers w:val="0"/>
        <w:overflowPunct w:val="0"/>
        <w:autoSpaceDE w:val="0"/>
        <w:autoSpaceDN w:val="0"/>
        <w:adjustRightInd w:val="0"/>
        <w:snapToGrid w:val="0"/>
        <w:spacing w:before="60" w:beforeAutospacing="0" w:after="60" w:afterAutospacing="0"/>
        <w:ind w:right="0" w:rightChars="0"/>
        <w:textAlignment w:val="baseline"/>
        <w:rPr>
          <w:rFonts w:hint="eastAsia" w:ascii="Times New Roman" w:hAnsi="Times New Roman" w:cs="Times New Roman"/>
          <w:b w:val="0"/>
          <w:bCs/>
          <w:szCs w:val="20"/>
          <w:u w:val="none"/>
          <w:lang w:val="en-US" w:eastAsia="zh-CN"/>
        </w:rPr>
      </w:pPr>
      <w:r>
        <w:rPr>
          <w:rFonts w:hint="eastAsia"/>
          <w:lang w:val="en-US" w:eastAsia="zh-CN"/>
        </w:rPr>
        <w:t xml:space="preserve">As shown in following Figure 2-3, </w:t>
      </w:r>
      <w:r>
        <w:rPr>
          <w:lang w:val="en-US" w:eastAsia="zh-CN"/>
        </w:rPr>
        <w:t>we share our analysis on the number of HARQ process and K1 value for CA with different duplex mode and/or different numerology</w:t>
      </w:r>
      <w:r>
        <w:rPr>
          <w:rFonts w:hint="eastAsia"/>
          <w:lang w:val="en-US" w:eastAsia="zh-CN"/>
        </w:rPr>
        <w:t xml:space="preserve"> based on R-16 PDSCH CA requirements[2]</w:t>
      </w:r>
      <w:r>
        <w:rPr>
          <w:lang w:val="en-US" w:eastAsia="zh-CN"/>
        </w:rPr>
        <w:t>,</w:t>
      </w:r>
    </w:p>
    <w:p>
      <w:pPr>
        <w:keepNext w:val="0"/>
        <w:keepLines w:val="0"/>
        <w:pageBreakBefore w:val="0"/>
        <w:widowControl w:val="0"/>
        <w:numPr>
          <w:ilvl w:val="0"/>
          <w:numId w:val="0"/>
        </w:numPr>
        <w:kinsoku/>
        <w:wordWrap/>
        <w:topLinePunct w:val="0"/>
        <w:bidi w:val="0"/>
        <w:spacing w:after="0"/>
        <w:ind w:leftChars="0"/>
        <w:jc w:val="center"/>
      </w:pPr>
      <w:r>
        <w:drawing>
          <wp:inline distT="0" distB="0" distL="114300" distR="114300">
            <wp:extent cx="6132195" cy="1374775"/>
            <wp:effectExtent l="0" t="0" r="952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a:stretch>
                      <a:fillRect/>
                    </a:stretch>
                  </pic:blipFill>
                  <pic:spPr>
                    <a:xfrm>
                      <a:off x="0" y="0"/>
                      <a:ext cx="6132195" cy="1374775"/>
                    </a:xfrm>
                    <a:prstGeom prst="rect">
                      <a:avLst/>
                    </a:prstGeom>
                    <a:noFill/>
                    <a:ln>
                      <a:noFill/>
                    </a:ln>
                  </pic:spPr>
                </pic:pic>
              </a:graphicData>
            </a:graphic>
          </wp:inline>
        </w:drawing>
      </w:r>
    </w:p>
    <w:p>
      <w:pPr>
        <w:keepNext w:val="0"/>
        <w:keepLines w:val="0"/>
        <w:pageBreakBefore w:val="0"/>
        <w:widowControl w:val="0"/>
        <w:numPr>
          <w:ilvl w:val="0"/>
          <w:numId w:val="0"/>
        </w:numPr>
        <w:kinsoku/>
        <w:wordWrap/>
        <w:topLinePunct w:val="0"/>
        <w:bidi w:val="0"/>
        <w:spacing w:after="0"/>
        <w:ind w:leftChars="0"/>
        <w:jc w:val="center"/>
        <w:rPr>
          <w:rFonts w:hint="default"/>
          <w:lang w:val="en-US" w:eastAsia="zh-CN"/>
        </w:rPr>
      </w:pPr>
      <w:r>
        <w:rPr>
          <w:rFonts w:hint="eastAsia"/>
          <w:lang w:val="en-US" w:eastAsia="zh-CN"/>
        </w:rPr>
        <w:t>Figure 2-3. HARQ timing for TDD-TDD CA with TDD 30kHz SCS PCell + TDD 30kHz SCS SCell</w:t>
      </w:r>
    </w:p>
    <w:p>
      <w:pPr>
        <w:keepNext w:val="0"/>
        <w:keepLines w:val="0"/>
        <w:pageBreakBefore w:val="0"/>
        <w:widowControl w:val="0"/>
        <w:numPr>
          <w:ilvl w:val="0"/>
          <w:numId w:val="0"/>
        </w:numPr>
        <w:kinsoku/>
        <w:wordWrap/>
        <w:topLinePunct w:val="0"/>
        <w:bidi w:val="0"/>
        <w:spacing w:after="0"/>
        <w:ind w:leftChars="0"/>
        <w:jc w:val="both"/>
        <w:rPr>
          <w:rFonts w:hint="eastAsia"/>
          <w:lang w:val="en-US" w:eastAsia="zh-CN"/>
        </w:rPr>
      </w:pPr>
      <w:r>
        <w:rPr>
          <w:rFonts w:hint="eastAsia"/>
          <w:lang w:val="en-US" w:eastAsia="zh-CN"/>
        </w:rPr>
        <w:t>In order to decide the number of HARQ process and k1 value, UE PDSCH processing capability N1 should be considered. N1 is taken to be the smallest SCS 15 kHz, 14 symbols that</w:t>
      </w:r>
      <w:r>
        <w:rPr>
          <w:lang w:val="en-US" w:eastAsia="zh-CN"/>
        </w:rPr>
        <w:t xml:space="preserve"> equals to the UE minimum PDSCH processing capability 1.</w:t>
      </w:r>
      <w:r>
        <w:rPr>
          <w:rFonts w:hint="eastAsia"/>
          <w:lang w:val="en-US" w:eastAsia="zh-CN"/>
        </w:rPr>
        <w:t xml:space="preserve"> The k1 value should be based on the slots number of TDD 30kHz SCS PCell, i.e.{8,7,6,5,5,4,3,2}. Therefore, k1 = {8,7,6,5,5,4,3,2} could be used for TDD 30kHz SCS PCell carriers with 8 HARQ process for Rank 2 CA demodulation requirements. </w:t>
      </w:r>
    </w:p>
    <w:p>
      <w:pPr>
        <w:keepNext w:val="0"/>
        <w:keepLines w:val="0"/>
        <w:pageBreakBefore w:val="0"/>
        <w:widowControl w:val="0"/>
        <w:numPr>
          <w:ilvl w:val="0"/>
          <w:numId w:val="0"/>
        </w:numPr>
        <w:kinsoku/>
        <w:wordWrap/>
        <w:topLinePunct w:val="0"/>
        <w:bidi w:val="0"/>
        <w:spacing w:after="0"/>
        <w:ind w:leftChars="0"/>
        <w:jc w:val="both"/>
        <w:rPr>
          <w:rFonts w:hint="eastAsia"/>
          <w:lang w:val="en-US" w:eastAsia="zh-CN"/>
        </w:rPr>
      </w:pPr>
      <w:r>
        <w:rPr>
          <w:rFonts w:hint="eastAsia"/>
          <w:lang w:val="en-US" w:eastAsia="zh-CN"/>
        </w:rPr>
        <w:t>For Rank 8 CA requirements, RAN4 has agreed that the PDSCH will not be scheduled in a special slot for 8-layer cases. Thus, the k1 value could be {8,7,6,5,5,4,3}. And considering the minimum number of HARQ process, i.e. 8 HARQ process.</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3. Number of HARQ process and k1 value for TDD 30kHz SCS PCell + FDD 15kHz SCS SCell:</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 xml:space="preserve">-  Rank 2 </w:t>
      </w:r>
    </w:p>
    <w:p>
      <w:pPr>
        <w:widowControl w:val="0"/>
        <w:numPr>
          <w:ilvl w:val="0"/>
          <w:numId w:val="10"/>
        </w:numPr>
        <w:spacing w:beforeLines="100" w:afterLines="0" w:line="240" w:lineRule="auto"/>
        <w:ind w:left="840" w:leftChars="0" w:hanging="420" w:firstLineChars="0"/>
        <w:jc w:val="left"/>
        <w:rPr>
          <w:rFonts w:hint="default"/>
          <w:b/>
          <w:bCs/>
          <w:i/>
          <w:iCs/>
          <w:szCs w:val="21"/>
          <w:lang w:val="en-US" w:eastAsia="zh-CN"/>
        </w:rPr>
      </w:pPr>
      <w:r>
        <w:rPr>
          <w:rFonts w:hint="eastAsia"/>
          <w:b/>
          <w:bCs/>
          <w:i/>
          <w:iCs/>
          <w:szCs w:val="21"/>
          <w:lang w:val="en-US" w:eastAsia="zh-CN"/>
        </w:rPr>
        <w:t>10 process with k1 value = {8,7,6,5,5,4,3,11}</w:t>
      </w:r>
    </w:p>
    <w:p>
      <w:pPr>
        <w:widowControl w:val="0"/>
        <w:spacing w:beforeLines="100" w:afterLines="0" w:line="240" w:lineRule="auto"/>
        <w:jc w:val="left"/>
        <w:rPr>
          <w:rFonts w:hint="default"/>
          <w:lang w:val="en-US" w:eastAsia="zh-CN"/>
        </w:rPr>
      </w:pPr>
      <w:r>
        <w:rPr>
          <w:rFonts w:hint="eastAsia"/>
          <w:b/>
          <w:bCs/>
          <w:i/>
          <w:iCs/>
          <w:szCs w:val="21"/>
          <w:lang w:val="en-US" w:eastAsia="zh-CN"/>
        </w:rPr>
        <w:t xml:space="preserve">-  Rank 8 </w:t>
      </w:r>
    </w:p>
    <w:p>
      <w:pPr>
        <w:widowControl w:val="0"/>
        <w:numPr>
          <w:ilvl w:val="0"/>
          <w:numId w:val="10"/>
        </w:numPr>
        <w:spacing w:beforeLines="100" w:afterLines="0" w:line="240" w:lineRule="auto"/>
        <w:ind w:left="840" w:leftChars="0" w:hanging="420" w:firstLineChars="0"/>
        <w:jc w:val="left"/>
        <w:rPr>
          <w:rFonts w:hint="eastAsia"/>
          <w:lang w:val="en-US" w:eastAsia="zh-CN"/>
        </w:rPr>
      </w:pPr>
      <w:r>
        <w:rPr>
          <w:rFonts w:hint="eastAsia" w:ascii="Times New Roman" w:hAnsi="Times New Roman" w:cs="Times New Roman"/>
          <w:b/>
          <w:bCs/>
          <w:i/>
          <w:iCs/>
          <w:szCs w:val="21"/>
          <w:lang w:val="en-US" w:eastAsia="zh-CN"/>
        </w:rPr>
        <w:t>8 process with k1 value = {8,7,6,5,5,4,3}</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4. Number of HARQ process and k1 value for TDD 30kHz SCS PCell + TDD 30kHz SCS SCell:</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 xml:space="preserve">-  Rank 2 </w:t>
      </w:r>
    </w:p>
    <w:p>
      <w:pPr>
        <w:widowControl w:val="0"/>
        <w:numPr>
          <w:ilvl w:val="0"/>
          <w:numId w:val="10"/>
        </w:numPr>
        <w:spacing w:beforeLines="100" w:afterLines="0" w:line="240" w:lineRule="auto"/>
        <w:ind w:left="840" w:leftChars="0" w:hanging="420" w:firstLineChars="0"/>
        <w:jc w:val="left"/>
        <w:rPr>
          <w:rFonts w:hint="default"/>
          <w:b/>
          <w:bCs/>
          <w:i/>
          <w:iCs/>
          <w:szCs w:val="21"/>
          <w:lang w:val="en-US" w:eastAsia="zh-CN"/>
        </w:rPr>
      </w:pPr>
      <w:r>
        <w:rPr>
          <w:rFonts w:hint="eastAsia"/>
          <w:b/>
          <w:bCs/>
          <w:i/>
          <w:iCs/>
          <w:szCs w:val="21"/>
          <w:lang w:val="en-US" w:eastAsia="zh-CN"/>
        </w:rPr>
        <w:t>8 process with k1 value = {8,7,6,5,5,4,3,2}</w:t>
      </w:r>
    </w:p>
    <w:p>
      <w:pPr>
        <w:widowControl w:val="0"/>
        <w:spacing w:beforeLines="100" w:afterLines="0" w:line="240" w:lineRule="auto"/>
        <w:jc w:val="left"/>
        <w:rPr>
          <w:rFonts w:hint="default"/>
          <w:lang w:val="en-US" w:eastAsia="zh-CN"/>
        </w:rPr>
      </w:pPr>
      <w:r>
        <w:rPr>
          <w:rFonts w:hint="eastAsia"/>
          <w:b/>
          <w:bCs/>
          <w:i/>
          <w:iCs/>
          <w:szCs w:val="21"/>
          <w:lang w:val="en-US" w:eastAsia="zh-CN"/>
        </w:rPr>
        <w:t xml:space="preserve">-  Rank 8 </w:t>
      </w:r>
    </w:p>
    <w:p>
      <w:pPr>
        <w:widowControl w:val="0"/>
        <w:numPr>
          <w:ilvl w:val="0"/>
          <w:numId w:val="10"/>
        </w:numPr>
        <w:spacing w:beforeLines="100" w:afterLines="0" w:line="240" w:lineRule="auto"/>
        <w:ind w:left="840" w:leftChars="0" w:hanging="420" w:firstLineChars="0"/>
        <w:jc w:val="left"/>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8 process with k1 value = {8,7,6,5,5,4,3}</w:t>
      </w:r>
    </w:p>
    <w:p>
      <w:pPr>
        <w:keepNext w:val="0"/>
        <w:keepLines w:val="0"/>
        <w:pageBreakBefore w:val="0"/>
        <w:widowControl w:val="0"/>
        <w:numPr>
          <w:ilvl w:val="0"/>
          <w:numId w:val="0"/>
        </w:numPr>
        <w:kinsoku/>
        <w:wordWrap/>
        <w:topLinePunct w:val="0"/>
        <w:bidi w:val="0"/>
        <w:spacing w:after="0"/>
        <w:ind w:leftChars="0"/>
        <w:jc w:val="both"/>
        <w:rPr>
          <w:rFonts w:hint="eastAsia"/>
          <w:lang w:val="en-US" w:eastAsia="zh-CN"/>
        </w:rPr>
      </w:pPr>
    </w:p>
    <w:p>
      <w:pPr>
        <w:keepNext w:val="0"/>
        <w:keepLines w:val="0"/>
        <w:pageBreakBefore w:val="0"/>
        <w:widowControl w:val="0"/>
        <w:numPr>
          <w:ilvl w:val="0"/>
          <w:numId w:val="0"/>
        </w:numPr>
        <w:kinsoku/>
        <w:wordWrap/>
        <w:topLinePunct w:val="0"/>
        <w:bidi w:val="0"/>
        <w:spacing w:after="0"/>
        <w:ind w:leftChars="0"/>
        <w:jc w:val="both"/>
        <w:rPr>
          <w:rFonts w:hint="default"/>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jc w:val="both"/>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for</w:t>
      </w:r>
      <w:r>
        <w:rPr>
          <w:rFonts w:hint="eastAsia"/>
          <w:bCs/>
          <w:kern w:val="0"/>
          <w:szCs w:val="21"/>
          <w:lang w:val="en-US" w:eastAsia="zh-CN"/>
        </w:rPr>
        <w:t xml:space="preserve"> 8Rx</w:t>
      </w:r>
      <w:r>
        <w:rPr>
          <w:rFonts w:hint="eastAsia"/>
          <w:bCs/>
          <w:kern w:val="0"/>
          <w:szCs w:val="21"/>
        </w:rPr>
        <w:t>, The conclusions are:</w:t>
      </w:r>
    </w:p>
    <w:p>
      <w:pPr>
        <w:widowControl w:val="0"/>
        <w:spacing w:beforeLines="100" w:afterLines="0" w:line="240" w:lineRule="auto"/>
        <w:jc w:val="left"/>
        <w:rPr>
          <w:rFonts w:hint="default" w:cs="Times New Roman"/>
          <w:b w:val="0"/>
          <w:bCs/>
          <w:szCs w:val="20"/>
          <w:u w:val="none"/>
          <w:lang w:val="en-US" w:eastAsia="zh-CN"/>
        </w:rPr>
      </w:pPr>
      <w:r>
        <w:rPr>
          <w:rFonts w:hint="eastAsia"/>
          <w:b/>
          <w:bCs/>
          <w:i/>
          <w:iCs/>
          <w:szCs w:val="21"/>
          <w:lang w:val="en-US" w:eastAsia="zh-CN"/>
        </w:rPr>
        <w:t>Observation 1. There are two different baseband implementations for Rank 4 applicable to UE support 8Rx.</w:t>
      </w:r>
    </w:p>
    <w:p>
      <w:pPr>
        <w:widowControl w:val="0"/>
        <w:numPr>
          <w:ilvl w:val="255"/>
          <w:numId w:val="0"/>
        </w:numPr>
        <w:spacing w:beforeLines="0" w:afterLines="0" w:line="240" w:lineRule="auto"/>
        <w:jc w:val="both"/>
        <w:rPr>
          <w:rFonts w:hint="eastAsia"/>
          <w:bCs/>
          <w:kern w:val="0"/>
          <w:szCs w:val="21"/>
        </w:rPr>
      </w:pP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1. Keep TDLC300-100 ULA Medium B that is same as Rank 2 single carrier test for CA requirements.</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2. Define two sets of requirements applicable to UE support Rank 4 when there are two different implementation methods.</w:t>
      </w:r>
    </w:p>
    <w:p>
      <w:pPr>
        <w:widowControl w:val="0"/>
        <w:numPr>
          <w:ilvl w:val="255"/>
          <w:numId w:val="0"/>
        </w:numPr>
        <w:spacing w:beforeLines="0" w:afterLines="0" w:line="240" w:lineRule="auto"/>
        <w:jc w:val="both"/>
        <w:rPr>
          <w:rFonts w:hint="eastAsia"/>
          <w:bCs/>
          <w:kern w:val="0"/>
          <w:szCs w:val="21"/>
        </w:rPr>
      </w:pP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3. Number of HARQ process and k1 value for TDD 30kHz SCS PCell + FDD 15kHz SCS SCell:</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 xml:space="preserve">-  Rank 2 </w:t>
      </w:r>
    </w:p>
    <w:p>
      <w:pPr>
        <w:widowControl w:val="0"/>
        <w:numPr>
          <w:ilvl w:val="0"/>
          <w:numId w:val="10"/>
        </w:numPr>
        <w:spacing w:beforeLines="100" w:afterLines="0" w:line="240" w:lineRule="auto"/>
        <w:ind w:left="840" w:leftChars="0" w:hanging="420" w:firstLineChars="0"/>
        <w:jc w:val="left"/>
        <w:rPr>
          <w:rFonts w:hint="default"/>
          <w:b/>
          <w:bCs/>
          <w:i/>
          <w:iCs/>
          <w:szCs w:val="21"/>
          <w:lang w:val="en-US" w:eastAsia="zh-CN"/>
        </w:rPr>
      </w:pPr>
      <w:r>
        <w:rPr>
          <w:rFonts w:hint="eastAsia"/>
          <w:b/>
          <w:bCs/>
          <w:i/>
          <w:iCs/>
          <w:szCs w:val="21"/>
          <w:lang w:val="en-US" w:eastAsia="zh-CN"/>
        </w:rPr>
        <w:t>10 process with k1 value = {8,7,6,5,5,4,3,11}</w:t>
      </w:r>
    </w:p>
    <w:p>
      <w:pPr>
        <w:widowControl w:val="0"/>
        <w:spacing w:beforeLines="100" w:afterLines="0" w:line="240" w:lineRule="auto"/>
        <w:jc w:val="left"/>
        <w:rPr>
          <w:rFonts w:hint="default"/>
          <w:lang w:val="en-US" w:eastAsia="zh-CN"/>
        </w:rPr>
      </w:pPr>
      <w:r>
        <w:rPr>
          <w:rFonts w:hint="eastAsia"/>
          <w:b/>
          <w:bCs/>
          <w:i/>
          <w:iCs/>
          <w:szCs w:val="21"/>
          <w:lang w:val="en-US" w:eastAsia="zh-CN"/>
        </w:rPr>
        <w:t xml:space="preserve">-  Rank 8 </w:t>
      </w:r>
    </w:p>
    <w:p>
      <w:pPr>
        <w:widowControl w:val="0"/>
        <w:numPr>
          <w:ilvl w:val="0"/>
          <w:numId w:val="10"/>
        </w:numPr>
        <w:spacing w:beforeLines="100" w:afterLines="0" w:line="240" w:lineRule="auto"/>
        <w:ind w:left="840" w:leftChars="0" w:hanging="420" w:firstLineChars="0"/>
        <w:jc w:val="left"/>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8 process with k1 value = {8,7,6,5,5,4,3}</w:t>
      </w:r>
    </w:p>
    <w:p>
      <w:pPr>
        <w:keepNext w:val="0"/>
        <w:keepLines w:val="0"/>
        <w:pageBreakBefore w:val="0"/>
        <w:widowControl w:val="0"/>
        <w:numPr>
          <w:ilvl w:val="0"/>
          <w:numId w:val="0"/>
        </w:numPr>
        <w:kinsoku/>
        <w:wordWrap/>
        <w:topLinePunct w:val="0"/>
        <w:bidi w:val="0"/>
        <w:spacing w:after="0"/>
        <w:ind w:leftChars="0"/>
        <w:jc w:val="both"/>
        <w:rPr>
          <w:rFonts w:hint="eastAsia"/>
          <w:lang w:val="en-US" w:eastAsia="zh-CN"/>
        </w:rPr>
      </w:pP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4. Number of HARQ process and k1 value for TDD 30kHz SCS PCell + TDD 30kHz SCS SCell:</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 xml:space="preserve">-  Rank 2 </w:t>
      </w:r>
    </w:p>
    <w:p>
      <w:pPr>
        <w:widowControl w:val="0"/>
        <w:numPr>
          <w:ilvl w:val="0"/>
          <w:numId w:val="10"/>
        </w:numPr>
        <w:spacing w:beforeLines="100" w:afterLines="0" w:line="240" w:lineRule="auto"/>
        <w:ind w:left="840" w:leftChars="0" w:hanging="420" w:firstLineChars="0"/>
        <w:jc w:val="left"/>
        <w:rPr>
          <w:rFonts w:hint="default"/>
          <w:b/>
          <w:bCs/>
          <w:i/>
          <w:iCs/>
          <w:szCs w:val="21"/>
          <w:lang w:val="en-US" w:eastAsia="zh-CN"/>
        </w:rPr>
      </w:pPr>
      <w:r>
        <w:rPr>
          <w:rFonts w:hint="eastAsia"/>
          <w:b/>
          <w:bCs/>
          <w:i/>
          <w:iCs/>
          <w:szCs w:val="21"/>
          <w:lang w:val="en-US" w:eastAsia="zh-CN"/>
        </w:rPr>
        <w:t>8 process with k1 value = {8,7,6,5,5,4,3,2}</w:t>
      </w:r>
    </w:p>
    <w:p>
      <w:pPr>
        <w:widowControl w:val="0"/>
        <w:spacing w:beforeLines="100" w:afterLines="0" w:line="240" w:lineRule="auto"/>
        <w:jc w:val="left"/>
        <w:rPr>
          <w:rFonts w:hint="default"/>
          <w:lang w:val="en-US" w:eastAsia="zh-CN"/>
        </w:rPr>
      </w:pPr>
      <w:r>
        <w:rPr>
          <w:rFonts w:hint="eastAsia"/>
          <w:b/>
          <w:bCs/>
          <w:i/>
          <w:iCs/>
          <w:szCs w:val="21"/>
          <w:lang w:val="en-US" w:eastAsia="zh-CN"/>
        </w:rPr>
        <w:t xml:space="preserve">-  Rank 8 </w:t>
      </w:r>
    </w:p>
    <w:p>
      <w:pPr>
        <w:widowControl w:val="0"/>
        <w:numPr>
          <w:ilvl w:val="0"/>
          <w:numId w:val="10"/>
        </w:numPr>
        <w:spacing w:beforeLines="100" w:afterLines="0" w:line="240" w:lineRule="auto"/>
        <w:ind w:left="840" w:leftChars="0" w:hanging="420" w:firstLineChars="0"/>
        <w:jc w:val="left"/>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8 process with k1 value = {8,7,6,5,5,4,3}</w:t>
      </w:r>
    </w:p>
    <w:p>
      <w:pPr>
        <w:widowControl w:val="0"/>
        <w:numPr>
          <w:ilvl w:val="255"/>
          <w:numId w:val="0"/>
        </w:numPr>
        <w:spacing w:beforeLines="0" w:afterLines="0" w:line="240" w:lineRule="auto"/>
        <w:jc w:val="both"/>
        <w:rPr>
          <w:rFonts w:hint="default"/>
          <w:bCs/>
          <w:kern w:val="0"/>
          <w:szCs w:val="21"/>
          <w:lang w:val="en-US" w:eastAsia="zh-CN"/>
        </w:rPr>
      </w:pPr>
    </w:p>
    <w:p>
      <w:pPr>
        <w:widowControl w:val="0"/>
        <w:numPr>
          <w:ilvl w:val="255"/>
          <w:numId w:val="0"/>
        </w:numPr>
        <w:spacing w:beforeLines="0" w:afterLines="0" w:line="240" w:lineRule="auto"/>
        <w:jc w:val="both"/>
        <w:rPr>
          <w:rFonts w:hint="default"/>
          <w:bCs/>
          <w:kern w:val="0"/>
          <w:szCs w:val="21"/>
          <w:lang w:val="en-US" w:eastAsia="zh-CN"/>
        </w:rPr>
      </w:pPr>
    </w:p>
    <w:p>
      <w:pPr>
        <w:widowControl w:val="0"/>
        <w:numPr>
          <w:ilvl w:val="255"/>
          <w:numId w:val="0"/>
        </w:numPr>
        <w:spacing w:beforeLines="0" w:afterLines="0" w:line="240" w:lineRule="auto"/>
        <w:jc w:val="both"/>
        <w:rPr>
          <w:rFonts w:hint="default"/>
          <w:bCs/>
          <w:kern w:val="0"/>
          <w:szCs w:val="21"/>
          <w:lang w:val="en-US" w:eastAsia="zh-CN"/>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3"/>
        <w:numPr>
          <w:ilvl w:val="0"/>
          <w:numId w:val="11"/>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eastAsia="en-US"/>
        </w:rPr>
      </w:pPr>
      <w:r>
        <w:rPr>
          <w:rFonts w:hint="eastAsia" w:ascii="Times New Roman" w:hAnsi="Times New Roman" w:eastAsiaTheme="minorHAnsi" w:cstheme="minorBidi"/>
          <w:kern w:val="0"/>
          <w:sz w:val="21"/>
          <w:szCs w:val="21"/>
          <w:lang w:eastAsia="en-US"/>
        </w:rPr>
        <w:t>R4-2321199, WF for 8Rx and 4Tx performance requirements. RAN4#10</w:t>
      </w:r>
      <w:r>
        <w:rPr>
          <w:rFonts w:hint="eastAsia" w:eastAsia="宋体" w:cstheme="minorBidi"/>
          <w:kern w:val="0"/>
          <w:sz w:val="21"/>
          <w:szCs w:val="21"/>
          <w:lang w:val="en-US" w:eastAsia="zh-CN"/>
        </w:rPr>
        <w:t>9</w:t>
      </w:r>
      <w:r>
        <w:rPr>
          <w:rFonts w:hint="eastAsia" w:ascii="Times New Roman" w:hAnsi="Times New Roman" w:eastAsiaTheme="minorHAnsi" w:cstheme="minorBidi"/>
          <w:kern w:val="0"/>
          <w:sz w:val="21"/>
          <w:szCs w:val="21"/>
          <w:lang w:eastAsia="en-US"/>
        </w:rPr>
        <w:t xml:space="preserve"> meeting.</w:t>
      </w:r>
    </w:p>
    <w:p>
      <w:pPr>
        <w:pStyle w:val="33"/>
        <w:numPr>
          <w:ilvl w:val="0"/>
          <w:numId w:val="11"/>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eastAsia="en-US"/>
        </w:rPr>
      </w:pPr>
      <w:r>
        <w:rPr>
          <w:rFonts w:hint="eastAsia" w:eastAsia="宋体" w:cstheme="minorBidi"/>
          <w:kern w:val="0"/>
          <w:sz w:val="21"/>
          <w:szCs w:val="21"/>
          <w:lang w:val="en-US" w:eastAsia="zh-CN"/>
        </w:rPr>
        <w:t>R4-2005546, WF on PDSCH CA normal demodulation requirements. RAN4#94-e-bis meeting.</w:t>
      </w:r>
    </w:p>
    <w:p>
      <w:pPr>
        <w:pStyle w:val="33"/>
        <w:numPr>
          <w:ilvl w:val="0"/>
          <w:numId w:val="11"/>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eastAsia="en-US"/>
        </w:rPr>
      </w:pPr>
      <w:r>
        <w:rPr>
          <w:rFonts w:hint="eastAsia" w:ascii="Times New Roman" w:hAnsi="Times New Roman" w:eastAsiaTheme="minorHAnsi" w:cstheme="minorBidi"/>
          <w:kern w:val="0"/>
          <w:sz w:val="21"/>
          <w:szCs w:val="21"/>
          <w:lang w:eastAsia="en-US"/>
        </w:rPr>
        <w:t>R4-2001448</w:t>
      </w:r>
      <w:r>
        <w:rPr>
          <w:rFonts w:hint="eastAsia" w:eastAsia="宋体" w:cstheme="minorBidi"/>
          <w:kern w:val="0"/>
          <w:sz w:val="21"/>
          <w:szCs w:val="21"/>
          <w:lang w:val="en-US" w:eastAsia="zh-CN"/>
        </w:rPr>
        <w:t>, Discussion on the HARQ timing for NR UE CA performance requirements. Huawei</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78D2D"/>
    <w:multiLevelType w:val="singleLevel"/>
    <w:tmpl w:val="9B678D2D"/>
    <w:lvl w:ilvl="0" w:tentative="0">
      <w:start w:val="2"/>
      <w:numFmt w:val="decimal"/>
      <w:suff w:val="space"/>
      <w:lvlText w:val="(%1)"/>
      <w:lvlJc w:val="left"/>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B1D9771B"/>
    <w:multiLevelType w:val="singleLevel"/>
    <w:tmpl w:val="B1D9771B"/>
    <w:lvl w:ilvl="0" w:tentative="0">
      <w:start w:val="1"/>
      <w:numFmt w:val="decimal"/>
      <w:suff w:val="space"/>
      <w:lvlText w:val="(%1)"/>
      <w:lvlJc w:val="left"/>
    </w:lvl>
  </w:abstractNum>
  <w:abstractNum w:abstractNumId="3">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B0CA43B"/>
    <w:multiLevelType w:val="singleLevel"/>
    <w:tmpl w:val="1B0CA43B"/>
    <w:lvl w:ilvl="0" w:tentative="0">
      <w:start w:val="1"/>
      <w:numFmt w:val="bullet"/>
      <w:lvlText w:val=""/>
      <w:lvlJc w:val="left"/>
      <w:pPr>
        <w:tabs>
          <w:tab w:val="left" w:pos="420"/>
        </w:tabs>
        <w:ind w:left="840" w:hanging="420"/>
      </w:pPr>
      <w:rPr>
        <w:rFonts w:hint="default" w:ascii="Wingdings" w:hAnsi="Wingdings"/>
        <w:sz w:val="13"/>
        <w:szCs w:val="13"/>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Symbol" w:hAnsi="Symbol"/>
      </w:rPr>
    </w:lvl>
    <w:lvl w:ilvl="3" w:tentative="0">
      <w:start w:val="1"/>
      <w:numFmt w:val="bullet"/>
      <w:lvlText w:val="o"/>
      <w:lvlJc w:val="left"/>
      <w:pPr>
        <w:tabs>
          <w:tab w:val="left" w:pos="420"/>
        </w:tabs>
        <w:ind w:left="2940" w:hanging="360"/>
      </w:pPr>
      <w:rPr>
        <w:rFonts w:hint="default" w:ascii="Courier New" w:hAnsi="Courier New" w:cs="Courier New"/>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10"/>
  </w:num>
  <w:num w:numId="3">
    <w:abstractNumId w:val="6"/>
  </w:num>
  <w:num w:numId="4">
    <w:abstractNumId w:val="7"/>
  </w:num>
  <w:num w:numId="5">
    <w:abstractNumId w:val="3"/>
  </w:num>
  <w:num w:numId="6">
    <w:abstractNumId w:val="1"/>
  </w:num>
  <w:num w:numId="7">
    <w:abstractNumId w:val="8"/>
  </w:num>
  <w:num w:numId="8">
    <w:abstractNumId w:val="2"/>
  </w:num>
  <w:num w:numId="9">
    <w:abstractNumId w:val="0"/>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A5574"/>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026E3F"/>
    <w:rsid w:val="011A0B49"/>
    <w:rsid w:val="011E4C0F"/>
    <w:rsid w:val="01445E9E"/>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A143F"/>
    <w:rsid w:val="028F6D4C"/>
    <w:rsid w:val="029A22D5"/>
    <w:rsid w:val="029A69A7"/>
    <w:rsid w:val="029B04E7"/>
    <w:rsid w:val="02D05DDF"/>
    <w:rsid w:val="02DC3F9C"/>
    <w:rsid w:val="03073BDC"/>
    <w:rsid w:val="030B0647"/>
    <w:rsid w:val="030C40C1"/>
    <w:rsid w:val="033A0742"/>
    <w:rsid w:val="03431479"/>
    <w:rsid w:val="03445E8F"/>
    <w:rsid w:val="034D103F"/>
    <w:rsid w:val="035154D3"/>
    <w:rsid w:val="03527C38"/>
    <w:rsid w:val="035402E6"/>
    <w:rsid w:val="03561517"/>
    <w:rsid w:val="035672C1"/>
    <w:rsid w:val="0356746F"/>
    <w:rsid w:val="03731A79"/>
    <w:rsid w:val="03746F87"/>
    <w:rsid w:val="03814F5B"/>
    <w:rsid w:val="03837582"/>
    <w:rsid w:val="038B3141"/>
    <w:rsid w:val="03A47E84"/>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03010"/>
    <w:rsid w:val="044C78D8"/>
    <w:rsid w:val="04537B11"/>
    <w:rsid w:val="04684A28"/>
    <w:rsid w:val="0476348C"/>
    <w:rsid w:val="04782230"/>
    <w:rsid w:val="0479507E"/>
    <w:rsid w:val="0482174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A94410"/>
    <w:rsid w:val="05B2756C"/>
    <w:rsid w:val="05B92EC1"/>
    <w:rsid w:val="05D03328"/>
    <w:rsid w:val="05E078B3"/>
    <w:rsid w:val="0601277E"/>
    <w:rsid w:val="060C5AED"/>
    <w:rsid w:val="06103146"/>
    <w:rsid w:val="06172561"/>
    <w:rsid w:val="061D7998"/>
    <w:rsid w:val="061E54DA"/>
    <w:rsid w:val="061E5E22"/>
    <w:rsid w:val="06460B91"/>
    <w:rsid w:val="064E1D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81D2A"/>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E96846"/>
    <w:rsid w:val="08FC0AA5"/>
    <w:rsid w:val="09155A79"/>
    <w:rsid w:val="09291241"/>
    <w:rsid w:val="09306537"/>
    <w:rsid w:val="09355076"/>
    <w:rsid w:val="09392119"/>
    <w:rsid w:val="09445E95"/>
    <w:rsid w:val="09543B3B"/>
    <w:rsid w:val="09600FBD"/>
    <w:rsid w:val="0963672B"/>
    <w:rsid w:val="098143BC"/>
    <w:rsid w:val="099C685D"/>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23463"/>
    <w:rsid w:val="0B8436DD"/>
    <w:rsid w:val="0B847B39"/>
    <w:rsid w:val="0B9E71DF"/>
    <w:rsid w:val="0BB524B8"/>
    <w:rsid w:val="0BC63DB2"/>
    <w:rsid w:val="0BCC4043"/>
    <w:rsid w:val="0BCC4B6A"/>
    <w:rsid w:val="0C0E500D"/>
    <w:rsid w:val="0C1E494F"/>
    <w:rsid w:val="0C2E6A23"/>
    <w:rsid w:val="0C3427D0"/>
    <w:rsid w:val="0C43327D"/>
    <w:rsid w:val="0C4426AF"/>
    <w:rsid w:val="0C4577EC"/>
    <w:rsid w:val="0C5C6396"/>
    <w:rsid w:val="0C650A20"/>
    <w:rsid w:val="0C6E11B8"/>
    <w:rsid w:val="0C723CD1"/>
    <w:rsid w:val="0CA109E4"/>
    <w:rsid w:val="0CB72726"/>
    <w:rsid w:val="0CB752EB"/>
    <w:rsid w:val="0CB94808"/>
    <w:rsid w:val="0CC37BC2"/>
    <w:rsid w:val="0CC83EB0"/>
    <w:rsid w:val="0CD87ABE"/>
    <w:rsid w:val="0CE26C42"/>
    <w:rsid w:val="0CE76B48"/>
    <w:rsid w:val="0CF4686C"/>
    <w:rsid w:val="0CF62FDB"/>
    <w:rsid w:val="0CFB523A"/>
    <w:rsid w:val="0D2132FE"/>
    <w:rsid w:val="0D4B44A1"/>
    <w:rsid w:val="0D6E2620"/>
    <w:rsid w:val="0D704E21"/>
    <w:rsid w:val="0D7F48FE"/>
    <w:rsid w:val="0D826E5C"/>
    <w:rsid w:val="0D856BC5"/>
    <w:rsid w:val="0D883C88"/>
    <w:rsid w:val="0D900677"/>
    <w:rsid w:val="0D966BF7"/>
    <w:rsid w:val="0DBD71A3"/>
    <w:rsid w:val="0DCC3AE8"/>
    <w:rsid w:val="0DD87842"/>
    <w:rsid w:val="0DED1772"/>
    <w:rsid w:val="0DF202E1"/>
    <w:rsid w:val="0DF53CE3"/>
    <w:rsid w:val="0E0961C5"/>
    <w:rsid w:val="0E131C69"/>
    <w:rsid w:val="0E147898"/>
    <w:rsid w:val="0E1E5D62"/>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0685B"/>
    <w:rsid w:val="0F60682C"/>
    <w:rsid w:val="0F6763D9"/>
    <w:rsid w:val="0F702E87"/>
    <w:rsid w:val="0F715B2B"/>
    <w:rsid w:val="0F7616FC"/>
    <w:rsid w:val="0F764270"/>
    <w:rsid w:val="0F77369D"/>
    <w:rsid w:val="0F7F273F"/>
    <w:rsid w:val="0F8418ED"/>
    <w:rsid w:val="0F957B47"/>
    <w:rsid w:val="0F98796C"/>
    <w:rsid w:val="0F9F6FA4"/>
    <w:rsid w:val="0FA65D5C"/>
    <w:rsid w:val="0FAD33DA"/>
    <w:rsid w:val="0FB05581"/>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009D7"/>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BD6FF9"/>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715DC5"/>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75C2"/>
    <w:rsid w:val="19394FD2"/>
    <w:rsid w:val="195F3A6C"/>
    <w:rsid w:val="19663168"/>
    <w:rsid w:val="19786B0A"/>
    <w:rsid w:val="199A2059"/>
    <w:rsid w:val="19AD210B"/>
    <w:rsid w:val="19AD5184"/>
    <w:rsid w:val="19B46E10"/>
    <w:rsid w:val="19C456C1"/>
    <w:rsid w:val="19D75435"/>
    <w:rsid w:val="19DD71E7"/>
    <w:rsid w:val="19F061A1"/>
    <w:rsid w:val="1A054259"/>
    <w:rsid w:val="1A081816"/>
    <w:rsid w:val="1A1322F5"/>
    <w:rsid w:val="1A165171"/>
    <w:rsid w:val="1A4858FF"/>
    <w:rsid w:val="1A4A7DEF"/>
    <w:rsid w:val="1A4C698A"/>
    <w:rsid w:val="1A5E4B5A"/>
    <w:rsid w:val="1A612F84"/>
    <w:rsid w:val="1A672B1C"/>
    <w:rsid w:val="1A826DFA"/>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2589C"/>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043D3"/>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1E6C5D"/>
    <w:rsid w:val="1D3305FF"/>
    <w:rsid w:val="1D395282"/>
    <w:rsid w:val="1D5F5386"/>
    <w:rsid w:val="1D7072CE"/>
    <w:rsid w:val="1D9E30A9"/>
    <w:rsid w:val="1DA3542A"/>
    <w:rsid w:val="1DAB1006"/>
    <w:rsid w:val="1DB33C11"/>
    <w:rsid w:val="1DC65562"/>
    <w:rsid w:val="1DD32F44"/>
    <w:rsid w:val="1DE94164"/>
    <w:rsid w:val="1DEA459C"/>
    <w:rsid w:val="1DEE1B11"/>
    <w:rsid w:val="1E164B52"/>
    <w:rsid w:val="1E19711B"/>
    <w:rsid w:val="1E273844"/>
    <w:rsid w:val="1E2F243E"/>
    <w:rsid w:val="1E436DA3"/>
    <w:rsid w:val="1E455D19"/>
    <w:rsid w:val="1E591C14"/>
    <w:rsid w:val="1E595CAF"/>
    <w:rsid w:val="1E6607F9"/>
    <w:rsid w:val="1E805396"/>
    <w:rsid w:val="1E884F62"/>
    <w:rsid w:val="1E9D6342"/>
    <w:rsid w:val="1E9D6D15"/>
    <w:rsid w:val="1EA77730"/>
    <w:rsid w:val="1EC36E9D"/>
    <w:rsid w:val="1EDE4CB0"/>
    <w:rsid w:val="1EE25FDD"/>
    <w:rsid w:val="1EF5103F"/>
    <w:rsid w:val="1EFB49EA"/>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33ECA"/>
    <w:rsid w:val="20773A28"/>
    <w:rsid w:val="208574F4"/>
    <w:rsid w:val="20871AFD"/>
    <w:rsid w:val="208F6BAF"/>
    <w:rsid w:val="20A462BA"/>
    <w:rsid w:val="20A976E7"/>
    <w:rsid w:val="20AD7399"/>
    <w:rsid w:val="20BF2AAC"/>
    <w:rsid w:val="20C849C7"/>
    <w:rsid w:val="20DF66D2"/>
    <w:rsid w:val="20EC3F2E"/>
    <w:rsid w:val="20EC7C3E"/>
    <w:rsid w:val="21050673"/>
    <w:rsid w:val="210548E9"/>
    <w:rsid w:val="21124D15"/>
    <w:rsid w:val="213E7119"/>
    <w:rsid w:val="21442A1B"/>
    <w:rsid w:val="21521454"/>
    <w:rsid w:val="21810744"/>
    <w:rsid w:val="218D6EF5"/>
    <w:rsid w:val="2195668B"/>
    <w:rsid w:val="21A130EA"/>
    <w:rsid w:val="21AD1197"/>
    <w:rsid w:val="21C267BF"/>
    <w:rsid w:val="21CB70A9"/>
    <w:rsid w:val="21CD6BCD"/>
    <w:rsid w:val="21CE6067"/>
    <w:rsid w:val="21CF439A"/>
    <w:rsid w:val="21D35770"/>
    <w:rsid w:val="21F00127"/>
    <w:rsid w:val="22045B97"/>
    <w:rsid w:val="22120B8F"/>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0C2F"/>
    <w:rsid w:val="22C74EE2"/>
    <w:rsid w:val="22CB6237"/>
    <w:rsid w:val="22CD14B5"/>
    <w:rsid w:val="22E02C6E"/>
    <w:rsid w:val="22E04FF4"/>
    <w:rsid w:val="22E1121B"/>
    <w:rsid w:val="22E15DCE"/>
    <w:rsid w:val="22EA4C70"/>
    <w:rsid w:val="22F75251"/>
    <w:rsid w:val="22F86F75"/>
    <w:rsid w:val="23131055"/>
    <w:rsid w:val="2316334C"/>
    <w:rsid w:val="233C6F76"/>
    <w:rsid w:val="234449F5"/>
    <w:rsid w:val="23536618"/>
    <w:rsid w:val="23816932"/>
    <w:rsid w:val="238B5B1A"/>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3071E"/>
    <w:rsid w:val="266506FC"/>
    <w:rsid w:val="267550B9"/>
    <w:rsid w:val="26A30ADD"/>
    <w:rsid w:val="26C472EC"/>
    <w:rsid w:val="26EB52D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176192"/>
    <w:rsid w:val="291A24DE"/>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0657C3"/>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A834A4"/>
    <w:rsid w:val="2BB960F0"/>
    <w:rsid w:val="2BC40957"/>
    <w:rsid w:val="2BCB5DAA"/>
    <w:rsid w:val="2BED0107"/>
    <w:rsid w:val="2BEE2474"/>
    <w:rsid w:val="2BF369B9"/>
    <w:rsid w:val="2BFC0A4A"/>
    <w:rsid w:val="2C072379"/>
    <w:rsid w:val="2C075AC3"/>
    <w:rsid w:val="2C094904"/>
    <w:rsid w:val="2C0E55A1"/>
    <w:rsid w:val="2C3658B0"/>
    <w:rsid w:val="2C3A7BF6"/>
    <w:rsid w:val="2C425BCE"/>
    <w:rsid w:val="2C44676A"/>
    <w:rsid w:val="2C4A080C"/>
    <w:rsid w:val="2C54533B"/>
    <w:rsid w:val="2C555BF6"/>
    <w:rsid w:val="2C591378"/>
    <w:rsid w:val="2C8F4862"/>
    <w:rsid w:val="2C9E5AC8"/>
    <w:rsid w:val="2CA2721B"/>
    <w:rsid w:val="2CB600FC"/>
    <w:rsid w:val="2CE512AC"/>
    <w:rsid w:val="2D026315"/>
    <w:rsid w:val="2D0764BD"/>
    <w:rsid w:val="2D0B3169"/>
    <w:rsid w:val="2D0D4219"/>
    <w:rsid w:val="2D153544"/>
    <w:rsid w:val="2D1B1BD8"/>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037CB"/>
    <w:rsid w:val="2EEA6E65"/>
    <w:rsid w:val="2EED2F50"/>
    <w:rsid w:val="2F00052B"/>
    <w:rsid w:val="2F0367CD"/>
    <w:rsid w:val="2F0378D9"/>
    <w:rsid w:val="2F1251F2"/>
    <w:rsid w:val="2F2B39A9"/>
    <w:rsid w:val="2F4D49C0"/>
    <w:rsid w:val="2F4F6FBB"/>
    <w:rsid w:val="2F664E2B"/>
    <w:rsid w:val="2F6C7BE3"/>
    <w:rsid w:val="2F783485"/>
    <w:rsid w:val="2F7F5C0B"/>
    <w:rsid w:val="2F886299"/>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4809B3"/>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3A1527"/>
    <w:rsid w:val="34447898"/>
    <w:rsid w:val="34497927"/>
    <w:rsid w:val="344E62FA"/>
    <w:rsid w:val="3472234D"/>
    <w:rsid w:val="347D500F"/>
    <w:rsid w:val="34830157"/>
    <w:rsid w:val="34872D27"/>
    <w:rsid w:val="349164BD"/>
    <w:rsid w:val="34B32986"/>
    <w:rsid w:val="34BD02AE"/>
    <w:rsid w:val="34C12126"/>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C20BD4"/>
    <w:rsid w:val="35D24294"/>
    <w:rsid w:val="35D85F6C"/>
    <w:rsid w:val="35FF6F3C"/>
    <w:rsid w:val="36075F27"/>
    <w:rsid w:val="36121506"/>
    <w:rsid w:val="361D7A43"/>
    <w:rsid w:val="361F3323"/>
    <w:rsid w:val="36265F15"/>
    <w:rsid w:val="362E33B8"/>
    <w:rsid w:val="362E4F6B"/>
    <w:rsid w:val="36402EFA"/>
    <w:rsid w:val="364271C9"/>
    <w:rsid w:val="36496A51"/>
    <w:rsid w:val="365623F6"/>
    <w:rsid w:val="36670090"/>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3C0560"/>
    <w:rsid w:val="374E78C1"/>
    <w:rsid w:val="3758590A"/>
    <w:rsid w:val="37602E60"/>
    <w:rsid w:val="378229A7"/>
    <w:rsid w:val="3784394E"/>
    <w:rsid w:val="37987437"/>
    <w:rsid w:val="37A21E38"/>
    <w:rsid w:val="37BB1155"/>
    <w:rsid w:val="37C01B4C"/>
    <w:rsid w:val="37C94031"/>
    <w:rsid w:val="37CA042E"/>
    <w:rsid w:val="37D44549"/>
    <w:rsid w:val="37D77B09"/>
    <w:rsid w:val="37D97EDE"/>
    <w:rsid w:val="37E27510"/>
    <w:rsid w:val="380D7E8A"/>
    <w:rsid w:val="382B1BDF"/>
    <w:rsid w:val="382E392C"/>
    <w:rsid w:val="38342E90"/>
    <w:rsid w:val="38366E1A"/>
    <w:rsid w:val="383C6ED4"/>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EC62BF"/>
    <w:rsid w:val="3AF7667E"/>
    <w:rsid w:val="3B032215"/>
    <w:rsid w:val="3B10519B"/>
    <w:rsid w:val="3B113F51"/>
    <w:rsid w:val="3B185809"/>
    <w:rsid w:val="3B2D1F45"/>
    <w:rsid w:val="3B307112"/>
    <w:rsid w:val="3B540533"/>
    <w:rsid w:val="3B5A2A22"/>
    <w:rsid w:val="3B604081"/>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1547"/>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459D3"/>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9F33F8"/>
    <w:rsid w:val="3EA52847"/>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B74DD"/>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78211F"/>
    <w:rsid w:val="41A35744"/>
    <w:rsid w:val="41A65F04"/>
    <w:rsid w:val="41D75714"/>
    <w:rsid w:val="41DD3BC3"/>
    <w:rsid w:val="41DD7574"/>
    <w:rsid w:val="41EE2F03"/>
    <w:rsid w:val="41EF0375"/>
    <w:rsid w:val="41F466FD"/>
    <w:rsid w:val="41FA5E82"/>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65389"/>
    <w:rsid w:val="42DE48A3"/>
    <w:rsid w:val="42E13C2B"/>
    <w:rsid w:val="42E16058"/>
    <w:rsid w:val="42F17BF5"/>
    <w:rsid w:val="42F87EC9"/>
    <w:rsid w:val="42FA45BF"/>
    <w:rsid w:val="430E7E66"/>
    <w:rsid w:val="4332317A"/>
    <w:rsid w:val="433F6B54"/>
    <w:rsid w:val="4346543A"/>
    <w:rsid w:val="43494007"/>
    <w:rsid w:val="435B1259"/>
    <w:rsid w:val="436263D5"/>
    <w:rsid w:val="437556C4"/>
    <w:rsid w:val="43874CD4"/>
    <w:rsid w:val="439D51EA"/>
    <w:rsid w:val="43AF2D32"/>
    <w:rsid w:val="43B76E4F"/>
    <w:rsid w:val="43CA09F4"/>
    <w:rsid w:val="43CF0206"/>
    <w:rsid w:val="43D85D6D"/>
    <w:rsid w:val="43EC6F1F"/>
    <w:rsid w:val="43F82B94"/>
    <w:rsid w:val="43FE44BA"/>
    <w:rsid w:val="440D5045"/>
    <w:rsid w:val="44300615"/>
    <w:rsid w:val="44307CBB"/>
    <w:rsid w:val="44371929"/>
    <w:rsid w:val="443740AF"/>
    <w:rsid w:val="44480935"/>
    <w:rsid w:val="444851FA"/>
    <w:rsid w:val="44500261"/>
    <w:rsid w:val="445E4DEE"/>
    <w:rsid w:val="44640994"/>
    <w:rsid w:val="446456BB"/>
    <w:rsid w:val="446B0434"/>
    <w:rsid w:val="44756A66"/>
    <w:rsid w:val="447C30C1"/>
    <w:rsid w:val="447E4EBE"/>
    <w:rsid w:val="447F0CBA"/>
    <w:rsid w:val="44957F46"/>
    <w:rsid w:val="44994CF5"/>
    <w:rsid w:val="44A93C83"/>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2829D0"/>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AA6C7C"/>
    <w:rsid w:val="47C01792"/>
    <w:rsid w:val="47C1767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02087"/>
    <w:rsid w:val="48B116EA"/>
    <w:rsid w:val="48B74C7A"/>
    <w:rsid w:val="48BE32BF"/>
    <w:rsid w:val="48C354EC"/>
    <w:rsid w:val="48CB2583"/>
    <w:rsid w:val="48D429DD"/>
    <w:rsid w:val="48E01C77"/>
    <w:rsid w:val="48E22285"/>
    <w:rsid w:val="48E50D90"/>
    <w:rsid w:val="48EB14F1"/>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5C0807"/>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8A25CC"/>
    <w:rsid w:val="4B9B0C47"/>
    <w:rsid w:val="4B9D4011"/>
    <w:rsid w:val="4BB36BDD"/>
    <w:rsid w:val="4BC32290"/>
    <w:rsid w:val="4BD0339A"/>
    <w:rsid w:val="4BF32495"/>
    <w:rsid w:val="4BFA3FA2"/>
    <w:rsid w:val="4C2A4544"/>
    <w:rsid w:val="4C2A5F81"/>
    <w:rsid w:val="4C2B4DDD"/>
    <w:rsid w:val="4C3E7365"/>
    <w:rsid w:val="4C562920"/>
    <w:rsid w:val="4C5D1F92"/>
    <w:rsid w:val="4C603F16"/>
    <w:rsid w:val="4C6262E0"/>
    <w:rsid w:val="4C6703A3"/>
    <w:rsid w:val="4C6D7518"/>
    <w:rsid w:val="4C81419F"/>
    <w:rsid w:val="4C835FC5"/>
    <w:rsid w:val="4C923A72"/>
    <w:rsid w:val="4C9E2807"/>
    <w:rsid w:val="4CAA55D5"/>
    <w:rsid w:val="4CB96B0F"/>
    <w:rsid w:val="4CC03E60"/>
    <w:rsid w:val="4CC42739"/>
    <w:rsid w:val="4CD315DD"/>
    <w:rsid w:val="4CDB409A"/>
    <w:rsid w:val="4CE34E9F"/>
    <w:rsid w:val="4CED698D"/>
    <w:rsid w:val="4CF52D94"/>
    <w:rsid w:val="4D2107F4"/>
    <w:rsid w:val="4D43301D"/>
    <w:rsid w:val="4D462159"/>
    <w:rsid w:val="4D566017"/>
    <w:rsid w:val="4D7D3EFB"/>
    <w:rsid w:val="4D8B0123"/>
    <w:rsid w:val="4D8B2A4D"/>
    <w:rsid w:val="4DAF14C5"/>
    <w:rsid w:val="4DB9067A"/>
    <w:rsid w:val="4DC605B6"/>
    <w:rsid w:val="4DD129F2"/>
    <w:rsid w:val="4DD732D2"/>
    <w:rsid w:val="4DDD4847"/>
    <w:rsid w:val="4DEC0985"/>
    <w:rsid w:val="4E015422"/>
    <w:rsid w:val="4E0538A3"/>
    <w:rsid w:val="4E0B2BF7"/>
    <w:rsid w:val="4E0E6818"/>
    <w:rsid w:val="4E156322"/>
    <w:rsid w:val="4E206DEA"/>
    <w:rsid w:val="4E27683A"/>
    <w:rsid w:val="4E2A2F8F"/>
    <w:rsid w:val="4E4C50A3"/>
    <w:rsid w:val="4E510698"/>
    <w:rsid w:val="4E576363"/>
    <w:rsid w:val="4E635567"/>
    <w:rsid w:val="4E742982"/>
    <w:rsid w:val="4E9C0636"/>
    <w:rsid w:val="4EA30DB6"/>
    <w:rsid w:val="4EA413FE"/>
    <w:rsid w:val="4EA7341F"/>
    <w:rsid w:val="4EDB58B2"/>
    <w:rsid w:val="4EE925CE"/>
    <w:rsid w:val="4EEF2E30"/>
    <w:rsid w:val="4EF24828"/>
    <w:rsid w:val="4EFE7F59"/>
    <w:rsid w:val="4F285975"/>
    <w:rsid w:val="4F2A7BF3"/>
    <w:rsid w:val="4F2E2624"/>
    <w:rsid w:val="4F431C53"/>
    <w:rsid w:val="4F4A2FB1"/>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179C6"/>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E116A"/>
    <w:rsid w:val="51A26D29"/>
    <w:rsid w:val="51A2793A"/>
    <w:rsid w:val="51BA0CB7"/>
    <w:rsid w:val="51BA1C28"/>
    <w:rsid w:val="51C93676"/>
    <w:rsid w:val="51D129CA"/>
    <w:rsid w:val="51D93F8A"/>
    <w:rsid w:val="51DD715C"/>
    <w:rsid w:val="51E5046A"/>
    <w:rsid w:val="52272B85"/>
    <w:rsid w:val="523E09B5"/>
    <w:rsid w:val="525770DA"/>
    <w:rsid w:val="525A1C6E"/>
    <w:rsid w:val="525E17DE"/>
    <w:rsid w:val="52687B2A"/>
    <w:rsid w:val="526E0E82"/>
    <w:rsid w:val="52734F68"/>
    <w:rsid w:val="527901C6"/>
    <w:rsid w:val="527A691C"/>
    <w:rsid w:val="52A24532"/>
    <w:rsid w:val="52A45841"/>
    <w:rsid w:val="52B3363A"/>
    <w:rsid w:val="52C4763C"/>
    <w:rsid w:val="52DE0004"/>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941D55"/>
    <w:rsid w:val="55A25EB7"/>
    <w:rsid w:val="55A82784"/>
    <w:rsid w:val="55A97512"/>
    <w:rsid w:val="55B63FD5"/>
    <w:rsid w:val="55C35A76"/>
    <w:rsid w:val="55D40743"/>
    <w:rsid w:val="55DD6F2A"/>
    <w:rsid w:val="55E8339E"/>
    <w:rsid w:val="55F06771"/>
    <w:rsid w:val="56106284"/>
    <w:rsid w:val="562A2789"/>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0E1778"/>
    <w:rsid w:val="5A3C0F08"/>
    <w:rsid w:val="5A3E5B83"/>
    <w:rsid w:val="5A45246A"/>
    <w:rsid w:val="5A5663A3"/>
    <w:rsid w:val="5A571746"/>
    <w:rsid w:val="5A6253E3"/>
    <w:rsid w:val="5A8E6670"/>
    <w:rsid w:val="5A912613"/>
    <w:rsid w:val="5A9245E9"/>
    <w:rsid w:val="5A953D41"/>
    <w:rsid w:val="5AAC6EDC"/>
    <w:rsid w:val="5ABC50F4"/>
    <w:rsid w:val="5ACC4940"/>
    <w:rsid w:val="5AD86A6D"/>
    <w:rsid w:val="5AEC14F6"/>
    <w:rsid w:val="5AEC4B1F"/>
    <w:rsid w:val="5AF124A4"/>
    <w:rsid w:val="5AF55D01"/>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327D5"/>
    <w:rsid w:val="5C097C4E"/>
    <w:rsid w:val="5C0B27C3"/>
    <w:rsid w:val="5C1A3A93"/>
    <w:rsid w:val="5C235386"/>
    <w:rsid w:val="5C3B6CFC"/>
    <w:rsid w:val="5C4C2CF4"/>
    <w:rsid w:val="5C547F5B"/>
    <w:rsid w:val="5C5A2768"/>
    <w:rsid w:val="5C5A77B9"/>
    <w:rsid w:val="5C6B1600"/>
    <w:rsid w:val="5C712B6D"/>
    <w:rsid w:val="5C74256C"/>
    <w:rsid w:val="5C7D70D1"/>
    <w:rsid w:val="5C8542A8"/>
    <w:rsid w:val="5C943217"/>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8F3213"/>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215592"/>
    <w:rsid w:val="61421EFD"/>
    <w:rsid w:val="61594004"/>
    <w:rsid w:val="615C5041"/>
    <w:rsid w:val="61613111"/>
    <w:rsid w:val="61635733"/>
    <w:rsid w:val="61705965"/>
    <w:rsid w:val="617B3D7A"/>
    <w:rsid w:val="6182260C"/>
    <w:rsid w:val="61D43A2B"/>
    <w:rsid w:val="61FF316E"/>
    <w:rsid w:val="620D1D12"/>
    <w:rsid w:val="620F4BAD"/>
    <w:rsid w:val="621542CB"/>
    <w:rsid w:val="62383C38"/>
    <w:rsid w:val="624263A2"/>
    <w:rsid w:val="625272C3"/>
    <w:rsid w:val="626041E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013242"/>
    <w:rsid w:val="64214E44"/>
    <w:rsid w:val="64264A79"/>
    <w:rsid w:val="64304E58"/>
    <w:rsid w:val="64311867"/>
    <w:rsid w:val="64371EC0"/>
    <w:rsid w:val="64391ED3"/>
    <w:rsid w:val="6445632E"/>
    <w:rsid w:val="64766F57"/>
    <w:rsid w:val="647D03F6"/>
    <w:rsid w:val="648939AA"/>
    <w:rsid w:val="649B1AC2"/>
    <w:rsid w:val="64A7467B"/>
    <w:rsid w:val="64C86505"/>
    <w:rsid w:val="64FE700F"/>
    <w:rsid w:val="6500327F"/>
    <w:rsid w:val="6506609B"/>
    <w:rsid w:val="65083216"/>
    <w:rsid w:val="650E3D55"/>
    <w:rsid w:val="653A5EE7"/>
    <w:rsid w:val="65460728"/>
    <w:rsid w:val="65822810"/>
    <w:rsid w:val="65870C45"/>
    <w:rsid w:val="659774D1"/>
    <w:rsid w:val="65AA6346"/>
    <w:rsid w:val="65B56C47"/>
    <w:rsid w:val="65B8262E"/>
    <w:rsid w:val="65BC15EE"/>
    <w:rsid w:val="65C74F5E"/>
    <w:rsid w:val="65D23D59"/>
    <w:rsid w:val="65D4773F"/>
    <w:rsid w:val="65D74D0A"/>
    <w:rsid w:val="65D82630"/>
    <w:rsid w:val="65DC5939"/>
    <w:rsid w:val="65DC7985"/>
    <w:rsid w:val="65F14641"/>
    <w:rsid w:val="65F5655C"/>
    <w:rsid w:val="65FF006B"/>
    <w:rsid w:val="66052F43"/>
    <w:rsid w:val="6609487E"/>
    <w:rsid w:val="660B75BD"/>
    <w:rsid w:val="6614592F"/>
    <w:rsid w:val="661D25CE"/>
    <w:rsid w:val="66206CF2"/>
    <w:rsid w:val="66265846"/>
    <w:rsid w:val="66287C9C"/>
    <w:rsid w:val="664805B8"/>
    <w:rsid w:val="665654C1"/>
    <w:rsid w:val="665B55EA"/>
    <w:rsid w:val="665B5C67"/>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8D049E"/>
    <w:rsid w:val="69AE1F57"/>
    <w:rsid w:val="69CC637E"/>
    <w:rsid w:val="69EE7649"/>
    <w:rsid w:val="69F0745A"/>
    <w:rsid w:val="6A1D59EC"/>
    <w:rsid w:val="6A247F72"/>
    <w:rsid w:val="6A276F94"/>
    <w:rsid w:val="6A3419CA"/>
    <w:rsid w:val="6A3E2393"/>
    <w:rsid w:val="6A435B92"/>
    <w:rsid w:val="6A444DB8"/>
    <w:rsid w:val="6A4D4828"/>
    <w:rsid w:val="6A516AC3"/>
    <w:rsid w:val="6A5303BA"/>
    <w:rsid w:val="6A677080"/>
    <w:rsid w:val="6A6B4F3D"/>
    <w:rsid w:val="6A711183"/>
    <w:rsid w:val="6A762B91"/>
    <w:rsid w:val="6A7B4B9C"/>
    <w:rsid w:val="6A973A89"/>
    <w:rsid w:val="6AA516B2"/>
    <w:rsid w:val="6AAF014C"/>
    <w:rsid w:val="6ABC7363"/>
    <w:rsid w:val="6ACB082B"/>
    <w:rsid w:val="6AD3247E"/>
    <w:rsid w:val="6B284C05"/>
    <w:rsid w:val="6B2B0EFD"/>
    <w:rsid w:val="6B2C13E4"/>
    <w:rsid w:val="6B4B0A4C"/>
    <w:rsid w:val="6B50310B"/>
    <w:rsid w:val="6B5045E2"/>
    <w:rsid w:val="6B736A2E"/>
    <w:rsid w:val="6B753103"/>
    <w:rsid w:val="6B8170D6"/>
    <w:rsid w:val="6B884219"/>
    <w:rsid w:val="6B90781F"/>
    <w:rsid w:val="6B974370"/>
    <w:rsid w:val="6B9C76AD"/>
    <w:rsid w:val="6BA9194F"/>
    <w:rsid w:val="6BAC41DA"/>
    <w:rsid w:val="6BE727F5"/>
    <w:rsid w:val="6BF36ABE"/>
    <w:rsid w:val="6C240DF3"/>
    <w:rsid w:val="6C45610F"/>
    <w:rsid w:val="6C547243"/>
    <w:rsid w:val="6C59472D"/>
    <w:rsid w:val="6C5A4564"/>
    <w:rsid w:val="6C603744"/>
    <w:rsid w:val="6C637CCF"/>
    <w:rsid w:val="6C7802EB"/>
    <w:rsid w:val="6C79488C"/>
    <w:rsid w:val="6C89456C"/>
    <w:rsid w:val="6C9F70D8"/>
    <w:rsid w:val="6CA20D5B"/>
    <w:rsid w:val="6CA41AC3"/>
    <w:rsid w:val="6CA96D87"/>
    <w:rsid w:val="6CC14E69"/>
    <w:rsid w:val="6CD63FB3"/>
    <w:rsid w:val="6D056EA6"/>
    <w:rsid w:val="6D111038"/>
    <w:rsid w:val="6D221E52"/>
    <w:rsid w:val="6D227835"/>
    <w:rsid w:val="6D3C6626"/>
    <w:rsid w:val="6D4823F9"/>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A7F12"/>
    <w:rsid w:val="6E4B0158"/>
    <w:rsid w:val="6E4D611F"/>
    <w:rsid w:val="6E5413AD"/>
    <w:rsid w:val="6E567C9E"/>
    <w:rsid w:val="6E624DC5"/>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07071"/>
    <w:rsid w:val="71015D6B"/>
    <w:rsid w:val="71151975"/>
    <w:rsid w:val="7125366B"/>
    <w:rsid w:val="71336A65"/>
    <w:rsid w:val="71486F62"/>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0742F"/>
    <w:rsid w:val="7292045A"/>
    <w:rsid w:val="72974DBE"/>
    <w:rsid w:val="72A20C20"/>
    <w:rsid w:val="72AC5E95"/>
    <w:rsid w:val="72C13ED7"/>
    <w:rsid w:val="72C82804"/>
    <w:rsid w:val="72CF1AC7"/>
    <w:rsid w:val="72E42AFA"/>
    <w:rsid w:val="72E85578"/>
    <w:rsid w:val="72EB270B"/>
    <w:rsid w:val="72EB4466"/>
    <w:rsid w:val="72EF17AC"/>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81437"/>
    <w:rsid w:val="73FF2D64"/>
    <w:rsid w:val="74137154"/>
    <w:rsid w:val="74236DD6"/>
    <w:rsid w:val="74257F79"/>
    <w:rsid w:val="74273820"/>
    <w:rsid w:val="7427471C"/>
    <w:rsid w:val="74355B0B"/>
    <w:rsid w:val="743C7157"/>
    <w:rsid w:val="74416F54"/>
    <w:rsid w:val="744B354F"/>
    <w:rsid w:val="7450294E"/>
    <w:rsid w:val="745A5543"/>
    <w:rsid w:val="74677EB2"/>
    <w:rsid w:val="746B732F"/>
    <w:rsid w:val="746E18CB"/>
    <w:rsid w:val="7476451A"/>
    <w:rsid w:val="748D52FA"/>
    <w:rsid w:val="748F1701"/>
    <w:rsid w:val="74993216"/>
    <w:rsid w:val="74B44784"/>
    <w:rsid w:val="74B808BF"/>
    <w:rsid w:val="74E06625"/>
    <w:rsid w:val="75084E8F"/>
    <w:rsid w:val="75202656"/>
    <w:rsid w:val="754E5CDF"/>
    <w:rsid w:val="756722AD"/>
    <w:rsid w:val="75752B04"/>
    <w:rsid w:val="75783839"/>
    <w:rsid w:val="758910BB"/>
    <w:rsid w:val="75955DA9"/>
    <w:rsid w:val="75977910"/>
    <w:rsid w:val="759F2A35"/>
    <w:rsid w:val="75A13B4C"/>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6FF523C"/>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1F59B5"/>
    <w:rsid w:val="78247F5C"/>
    <w:rsid w:val="7833711D"/>
    <w:rsid w:val="78497C2E"/>
    <w:rsid w:val="7854087B"/>
    <w:rsid w:val="785D2223"/>
    <w:rsid w:val="786A4053"/>
    <w:rsid w:val="78782A0D"/>
    <w:rsid w:val="787B5060"/>
    <w:rsid w:val="78822989"/>
    <w:rsid w:val="788720E7"/>
    <w:rsid w:val="78A90B04"/>
    <w:rsid w:val="78C53485"/>
    <w:rsid w:val="78C76A01"/>
    <w:rsid w:val="78CE058C"/>
    <w:rsid w:val="78EC45D8"/>
    <w:rsid w:val="78EC6DF0"/>
    <w:rsid w:val="78EC7D38"/>
    <w:rsid w:val="78F5335B"/>
    <w:rsid w:val="791843E7"/>
    <w:rsid w:val="792730E6"/>
    <w:rsid w:val="79395A92"/>
    <w:rsid w:val="794008FB"/>
    <w:rsid w:val="794708D9"/>
    <w:rsid w:val="794B21A1"/>
    <w:rsid w:val="794B6CBA"/>
    <w:rsid w:val="7964574A"/>
    <w:rsid w:val="79901D3D"/>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42B91"/>
    <w:rsid w:val="7AB53126"/>
    <w:rsid w:val="7AB76FE8"/>
    <w:rsid w:val="7AD268E2"/>
    <w:rsid w:val="7AD43FD3"/>
    <w:rsid w:val="7ADC0950"/>
    <w:rsid w:val="7ADC0B33"/>
    <w:rsid w:val="7ADE6462"/>
    <w:rsid w:val="7AE14C19"/>
    <w:rsid w:val="7AEA174E"/>
    <w:rsid w:val="7AF013D3"/>
    <w:rsid w:val="7B1A535C"/>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8F34EA"/>
    <w:rsid w:val="7C924172"/>
    <w:rsid w:val="7C9E5A24"/>
    <w:rsid w:val="7CB4006B"/>
    <w:rsid w:val="7CB92AA1"/>
    <w:rsid w:val="7CB93ABB"/>
    <w:rsid w:val="7CE656F0"/>
    <w:rsid w:val="7CED34FF"/>
    <w:rsid w:val="7CEE5458"/>
    <w:rsid w:val="7CF26588"/>
    <w:rsid w:val="7CF565D7"/>
    <w:rsid w:val="7CFA3A46"/>
    <w:rsid w:val="7D0B2971"/>
    <w:rsid w:val="7D0F5720"/>
    <w:rsid w:val="7D140CC4"/>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DF0AD5"/>
    <w:rsid w:val="7FE41938"/>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table" w:customStyle="1" w:styleId="76">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1032</Words>
  <Characters>7976</Characters>
  <Lines>1</Lines>
  <Paragraphs>1</Paragraphs>
  <TotalTime>5</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2024-02-19T11:47:12Z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3EEF4C09CAE14EF58E4A77F0443C94BD</vt:lpwstr>
  </property>
</Properties>
</file>